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56EA" w14:textId="05E4493E" w:rsidR="00C2276E" w:rsidRPr="0085592C" w:rsidRDefault="00C2276E" w:rsidP="007B01B4">
      <w:pPr>
        <w:pStyle w:val="Resaltado"/>
        <w:spacing w:line="276" w:lineRule="auto"/>
        <w:jc w:val="center"/>
        <w:rPr>
          <w:rFonts w:ascii="Arial" w:eastAsiaTheme="majorEastAsia" w:hAnsi="Arial" w:cstheme="majorBidi"/>
          <w:color w:val="18445C" w:themeColor="accent5" w:themeShade="BF"/>
          <w:sz w:val="32"/>
          <w:szCs w:val="32"/>
        </w:rPr>
      </w:pPr>
      <w:r w:rsidRPr="0085592C">
        <w:rPr>
          <w:rFonts w:ascii="Arial" w:eastAsiaTheme="majorEastAsia" w:hAnsi="Arial" w:cstheme="majorBidi"/>
          <w:color w:val="18445C" w:themeColor="accent5" w:themeShade="BF"/>
          <w:sz w:val="32"/>
          <w:szCs w:val="32"/>
        </w:rPr>
        <w:t>REGULACIÓN RELATIVA A LOS DATOS ABIERTOS</w:t>
      </w:r>
      <w:r w:rsidRPr="0085592C">
        <w:rPr>
          <w:rFonts w:ascii="Arial" w:eastAsiaTheme="majorEastAsia" w:hAnsi="Arial" w:cstheme="majorBidi"/>
          <w:color w:val="18445C" w:themeColor="accent5" w:themeShade="BF"/>
          <w:sz w:val="32"/>
          <w:szCs w:val="32"/>
        </w:rPr>
        <w:br/>
        <w:t xml:space="preserve">Y LA REUTILIZACIÓN DE LA INFORMACIÓN DEL </w:t>
      </w:r>
    </w:p>
    <w:p w14:paraId="58DF684F" w14:textId="46B59274" w:rsidR="00C2276E" w:rsidRPr="00C2276E" w:rsidRDefault="00C2276E" w:rsidP="007B01B4">
      <w:pPr>
        <w:pStyle w:val="Resaltado"/>
        <w:spacing w:line="276" w:lineRule="auto"/>
        <w:jc w:val="center"/>
        <w:rPr>
          <w:rFonts w:ascii="Arial" w:eastAsiaTheme="majorEastAsia" w:hAnsi="Arial" w:cstheme="majorBidi"/>
          <w:color w:val="18445C" w:themeColor="accent5" w:themeShade="BF"/>
          <w:sz w:val="32"/>
          <w:szCs w:val="32"/>
        </w:rPr>
      </w:pPr>
      <w:r w:rsidRPr="0085592C">
        <w:rPr>
          <w:rFonts w:ascii="Arial" w:eastAsiaTheme="majorEastAsia" w:hAnsi="Arial" w:cstheme="majorBidi"/>
          <w:color w:val="18445C" w:themeColor="accent5" w:themeShade="BF"/>
          <w:sz w:val="32"/>
          <w:szCs w:val="32"/>
        </w:rPr>
        <w:t>SECTOR PÚBLICO EN ESPAÑA</w:t>
      </w:r>
    </w:p>
    <w:p w14:paraId="3E9AE610" w14:textId="77777777" w:rsidR="004F7484" w:rsidRDefault="004F7484" w:rsidP="007B01B4">
      <w:pPr>
        <w:spacing w:line="276" w:lineRule="auto"/>
      </w:pPr>
    </w:p>
    <w:p w14:paraId="32DE3EFA" w14:textId="77777777" w:rsidR="00C2276E" w:rsidRDefault="00C2276E" w:rsidP="007B01B4">
      <w:pPr>
        <w:spacing w:line="276" w:lineRule="auto"/>
        <w:rPr>
          <w:u w:val="single"/>
        </w:rPr>
      </w:pPr>
      <w:r>
        <w:t>Contenidos clave de la Ley 37/2007 sobre reutilización de la información del sector público, tras la incorporación de las previsiones de la Directiva (UE) 2019/1024 relativa a los datos abiertos y la reutilización de la información del sector público.</w:t>
      </w:r>
    </w:p>
    <w:p w14:paraId="1322B911" w14:textId="77777777" w:rsidR="00C2276E" w:rsidRDefault="00C2276E" w:rsidP="007B01B4">
      <w:pPr>
        <w:pStyle w:val="Prrafodelista"/>
        <w:numPr>
          <w:ilvl w:val="0"/>
          <w:numId w:val="42"/>
        </w:numPr>
        <w:suppressAutoHyphens w:val="0"/>
        <w:spacing w:line="276" w:lineRule="auto"/>
        <w:jc w:val="left"/>
        <w:rPr>
          <w:u w:val="single"/>
        </w:rPr>
      </w:pPr>
      <w:r w:rsidRPr="40C66F18">
        <w:rPr>
          <w:b/>
          <w:bCs/>
        </w:rPr>
        <w:t>Objetivo:</w:t>
      </w:r>
      <w:r>
        <w:t xml:space="preserve"> Autorización generalizada de </w:t>
      </w:r>
      <w:r w:rsidRPr="40C66F18">
        <w:rPr>
          <w:b/>
          <w:bCs/>
        </w:rPr>
        <w:t>reutilización de los datos del sector público</w:t>
      </w:r>
      <w:r>
        <w:t xml:space="preserve"> aplicando el principio de </w:t>
      </w:r>
      <w:r w:rsidRPr="40C66F18">
        <w:rPr>
          <w:b/>
          <w:bCs/>
        </w:rPr>
        <w:t>datos abiertos desde el diseño y por defecto</w:t>
      </w:r>
      <w:r>
        <w:t>.</w:t>
      </w:r>
    </w:p>
    <w:p w14:paraId="36227627" w14:textId="77777777" w:rsidR="00C2276E" w:rsidRDefault="00C2276E" w:rsidP="007B01B4">
      <w:pPr>
        <w:pStyle w:val="Prrafodelista"/>
        <w:numPr>
          <w:ilvl w:val="0"/>
          <w:numId w:val="43"/>
        </w:numPr>
        <w:suppressAutoHyphens w:val="0"/>
        <w:spacing w:line="276" w:lineRule="auto"/>
        <w:jc w:val="left"/>
      </w:pPr>
      <w:hyperlink r:id="rId8" w:anchor=":~:text=Subir-,%5BBloque%205%3A%20%23a3%5D,-Art%C3%ADculo%203.%20%C3%81mbito">
        <w:proofErr w:type="gramStart"/>
        <w:r w:rsidRPr="40C66F18">
          <w:rPr>
            <w:rStyle w:val="Hipervnculo"/>
            <w:b/>
            <w:bCs/>
          </w:rPr>
          <w:t>Ámbito  de</w:t>
        </w:r>
        <w:proofErr w:type="gramEnd"/>
        <w:r w:rsidRPr="40C66F18">
          <w:rPr>
            <w:rStyle w:val="Hipervnculo"/>
            <w:b/>
            <w:bCs/>
          </w:rPr>
          <w:t xml:space="preserve"> aplicación:</w:t>
        </w:r>
      </w:hyperlink>
    </w:p>
    <w:p w14:paraId="631B79C0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>
        <w:t>Datos producidos por la Administración General del Estado, las Comunidades Autónomas y entidades que integran la Administración Local.</w:t>
      </w:r>
    </w:p>
    <w:p w14:paraId="301AB4CF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>
        <w:t xml:space="preserve">Datos generados por organismos y entidades del sector público institucional, incluidas bibliotecas, museos y archivos. </w:t>
      </w:r>
    </w:p>
    <w:p w14:paraId="0B973EEC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>
        <w:t xml:space="preserve">Datos y servicios referidos en la </w:t>
      </w:r>
      <w:hyperlink r:id="rId9">
        <w:r w:rsidRPr="40C66F18">
          <w:rPr>
            <w:rStyle w:val="Hipervnculo"/>
          </w:rPr>
          <w:t xml:space="preserve">Directiva </w:t>
        </w:r>
      </w:hyperlink>
      <w:r w:rsidRPr="40C66F18">
        <w:rPr>
          <w:rStyle w:val="Hipervnculo"/>
        </w:rPr>
        <w:t>INSPIRE</w:t>
      </w:r>
      <w:r>
        <w:t>.</w:t>
      </w:r>
    </w:p>
    <w:p w14:paraId="44558F6B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>
        <w:t xml:space="preserve">Datos de investigación financiada con fondos públicos. </w:t>
      </w:r>
    </w:p>
    <w:p w14:paraId="216BD1BE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  <w:rPr>
          <w:rStyle w:val="Hipervnculo"/>
        </w:rPr>
      </w:pPr>
      <w:hyperlink r:id="rId10" w:anchor=":~:text=Subir-,%5BBloque%204%3A%20%23a2%5D,-Art%C3%ADculo%202.%C2%A0%20%C3%81mbito">
        <w:r w:rsidRPr="5C6DF762">
          <w:rPr>
            <w:rStyle w:val="Hipervnculo"/>
          </w:rPr>
          <w:t>Datos de determinadas sociedades mercantiles.</w:t>
        </w:r>
      </w:hyperlink>
    </w:p>
    <w:p w14:paraId="405A1FA5" w14:textId="77777777" w:rsidR="00C2276E" w:rsidRDefault="00C2276E" w:rsidP="007B01B4">
      <w:pPr>
        <w:spacing w:line="276" w:lineRule="auto"/>
        <w:rPr>
          <w:b/>
          <w:bCs/>
          <w:u w:val="single"/>
        </w:rPr>
      </w:pPr>
      <w:r w:rsidRPr="40C66F18">
        <w:rPr>
          <w:b/>
          <w:bCs/>
          <w:u w:val="single"/>
        </w:rPr>
        <w:t>Principales obligaciones de la Ley 37/2007 de 16 de noviembre</w:t>
      </w:r>
      <w:r>
        <w:t xml:space="preserve"> (</w:t>
      </w:r>
      <w:hyperlink r:id="rId11">
        <w:r w:rsidRPr="40C66F18">
          <w:rPr>
            <w:rStyle w:val="Hipervnculo"/>
          </w:rPr>
          <w:t>texto consolidado</w:t>
        </w:r>
      </w:hyperlink>
      <w:r>
        <w:t>)</w:t>
      </w:r>
    </w:p>
    <w:p w14:paraId="5C7CCA91" w14:textId="799F4E4B" w:rsidR="00C2276E" w:rsidRDefault="00C2276E" w:rsidP="007B01B4">
      <w:pPr>
        <w:pStyle w:val="Prrafodelista"/>
        <w:numPr>
          <w:ilvl w:val="0"/>
          <w:numId w:val="43"/>
        </w:numPr>
        <w:suppressAutoHyphens w:val="0"/>
        <w:spacing w:line="276" w:lineRule="auto"/>
        <w:jc w:val="left"/>
        <w:rPr>
          <w:b/>
          <w:bCs/>
        </w:rPr>
      </w:pPr>
      <w:r w:rsidRPr="1F5C921A">
        <w:rPr>
          <w:b/>
          <w:bCs/>
        </w:rPr>
        <w:t>Ofrecer los datos</w:t>
      </w:r>
      <w:r>
        <w:rPr>
          <w:b/>
          <w:bCs/>
        </w:rPr>
        <w:t>:</w:t>
      </w:r>
    </w:p>
    <w:p w14:paraId="3A73FD69" w14:textId="187F64D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>
        <w:t>Formatos a</w:t>
      </w:r>
      <w:r>
        <w:t>biertos</w:t>
      </w:r>
      <w:r>
        <w:t xml:space="preserve"> y legibles por máquina</w:t>
      </w:r>
    </w:p>
    <w:p w14:paraId="0ECD6BBB" w14:textId="3532A97B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>
        <w:t>Con el máximo nivel de precisión y desagregación posible</w:t>
      </w:r>
    </w:p>
    <w:p w14:paraId="79AA9C74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 w:rsidRPr="40C66F18">
        <w:t>Accesibles</w:t>
      </w:r>
    </w:p>
    <w:p w14:paraId="2140FED6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 w:rsidRPr="1F5C921A">
        <w:t>Fáciles de localizar y reutilizables</w:t>
      </w:r>
    </w:p>
    <w:p w14:paraId="3A38289A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 w:rsidRPr="1F5C921A">
        <w:t>Accesibles mediante descarga masiva</w:t>
      </w:r>
    </w:p>
    <w:p w14:paraId="177A6959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 w:rsidRPr="1F5C921A">
        <w:t xml:space="preserve">A través de interfaces de programación de aplicaciones (API) </w:t>
      </w:r>
    </w:p>
    <w:p w14:paraId="4E284729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>
        <w:t>En tiempo real para los datos dinámicos</w:t>
      </w:r>
      <w:r w:rsidRPr="1F5C921A">
        <w:rPr>
          <w:b/>
          <w:bCs/>
        </w:rPr>
        <w:t xml:space="preserve"> </w:t>
      </w:r>
    </w:p>
    <w:p w14:paraId="7A3EC2D6" w14:textId="77777777" w:rsidR="00C2276E" w:rsidRDefault="00C2276E" w:rsidP="007B01B4">
      <w:pPr>
        <w:pStyle w:val="Prrafodelista"/>
        <w:numPr>
          <w:ilvl w:val="1"/>
          <w:numId w:val="43"/>
        </w:numPr>
        <w:suppressAutoHyphens w:val="0"/>
        <w:spacing w:line="276" w:lineRule="auto"/>
        <w:jc w:val="left"/>
      </w:pPr>
      <w:r w:rsidRPr="1F5C921A">
        <w:t xml:space="preserve">Publicados </w:t>
      </w:r>
      <w:proofErr w:type="gramStart"/>
      <w:r w:rsidRPr="1F5C921A">
        <w:t>conjuntamente con</w:t>
      </w:r>
      <w:proofErr w:type="gramEnd"/>
      <w:r w:rsidRPr="1F5C921A">
        <w:t xml:space="preserve"> sus metadatos</w:t>
      </w:r>
    </w:p>
    <w:p w14:paraId="54C58EDE" w14:textId="77777777" w:rsidR="00C2276E" w:rsidRDefault="00C2276E" w:rsidP="007B01B4">
      <w:pPr>
        <w:pStyle w:val="Prrafodelista"/>
        <w:spacing w:line="276" w:lineRule="auto"/>
        <w:ind w:left="1440"/>
      </w:pPr>
    </w:p>
    <w:p w14:paraId="3A06AFB1" w14:textId="739CA6ED" w:rsidR="00C2276E" w:rsidRDefault="00C2276E" w:rsidP="007B01B4">
      <w:pPr>
        <w:pStyle w:val="Prrafodelista"/>
        <w:numPr>
          <w:ilvl w:val="0"/>
          <w:numId w:val="43"/>
        </w:numPr>
        <w:suppressAutoHyphens w:val="0"/>
        <w:spacing w:line="276" w:lineRule="auto"/>
        <w:jc w:val="left"/>
      </w:pPr>
      <w:r w:rsidRPr="40C66F18">
        <w:rPr>
          <w:b/>
          <w:bCs/>
        </w:rPr>
        <w:t>Impulsar la apertura de datos de alto valor:</w:t>
      </w:r>
      <w:r>
        <w:t xml:space="preserve"> Focalizar esfuerzos en abrir datos de alto valor establecidos a nivel europeo y a nivel nacional. </w:t>
      </w:r>
    </w:p>
    <w:p w14:paraId="5BBCCABB" w14:textId="77777777" w:rsidR="00C2276E" w:rsidRDefault="00C2276E" w:rsidP="007B01B4">
      <w:pPr>
        <w:pStyle w:val="Prrafodelista"/>
        <w:suppressAutoHyphens w:val="0"/>
        <w:spacing w:line="276" w:lineRule="auto"/>
        <w:jc w:val="left"/>
      </w:pPr>
    </w:p>
    <w:p w14:paraId="2D8EF95C" w14:textId="77777777" w:rsidR="00C2276E" w:rsidRDefault="00C2276E" w:rsidP="00451AEB">
      <w:pPr>
        <w:pStyle w:val="Prrafodelista"/>
        <w:suppressAutoHyphens w:val="0"/>
        <w:spacing w:line="276" w:lineRule="auto"/>
        <w:ind w:left="1440"/>
        <w:jc w:val="left"/>
      </w:pPr>
      <w:r w:rsidRPr="1F5C921A">
        <w:rPr>
          <w:b/>
          <w:bCs/>
        </w:rPr>
        <w:t>¿Qué son los datos de alto valor (</w:t>
      </w:r>
      <w:proofErr w:type="spellStart"/>
      <w:r w:rsidRPr="1F5C921A">
        <w:rPr>
          <w:b/>
          <w:bCs/>
        </w:rPr>
        <w:t>HVDs</w:t>
      </w:r>
      <w:proofErr w:type="spellEnd"/>
      <w:r w:rsidRPr="1F5C921A">
        <w:rPr>
          <w:b/>
          <w:bCs/>
        </w:rPr>
        <w:t xml:space="preserve">)? -&gt; </w:t>
      </w:r>
      <w:r>
        <w:t>Son aquellos ...</w:t>
      </w:r>
    </w:p>
    <w:p w14:paraId="61011304" w14:textId="77777777" w:rsidR="00C2276E" w:rsidRDefault="00C2276E" w:rsidP="007B01B4">
      <w:pPr>
        <w:pStyle w:val="Prrafodelista"/>
        <w:numPr>
          <w:ilvl w:val="2"/>
          <w:numId w:val="43"/>
        </w:numPr>
        <w:suppressAutoHyphens w:val="0"/>
        <w:spacing w:line="276" w:lineRule="auto"/>
        <w:jc w:val="left"/>
      </w:pPr>
      <w:r>
        <w:t>cuyo uso está asociado a considerables beneficios para la sociedad, el medio ambiente y la economía, en particular debido a su idoneidad para la creación de servicios de valor añadido, aplicaciones y puestos de trabajo</w:t>
      </w:r>
    </w:p>
    <w:p w14:paraId="01435D12" w14:textId="3F7E8D77" w:rsidR="00451AEB" w:rsidRDefault="00C2276E" w:rsidP="007B01B4">
      <w:pPr>
        <w:pStyle w:val="Prrafodelista"/>
        <w:numPr>
          <w:ilvl w:val="2"/>
          <w:numId w:val="43"/>
        </w:numPr>
        <w:suppressAutoHyphens w:val="0"/>
        <w:spacing w:line="276" w:lineRule="auto"/>
        <w:jc w:val="left"/>
      </w:pPr>
      <w:r>
        <w:t>potencialmente útiles para un alto número de beneficiarios, especialmente del ámbito de las PYMES</w:t>
      </w:r>
    </w:p>
    <w:p w14:paraId="7505EE5C" w14:textId="77777777" w:rsidR="00451AEB" w:rsidRDefault="00451AEB">
      <w:pPr>
        <w:spacing w:after="0" w:line="240" w:lineRule="auto"/>
        <w:jc w:val="left"/>
      </w:pPr>
      <w:r>
        <w:br w:type="page"/>
      </w:r>
    </w:p>
    <w:p w14:paraId="4B20AC4B" w14:textId="77777777" w:rsidR="00C2276E" w:rsidRDefault="00C2276E" w:rsidP="00451AEB">
      <w:pPr>
        <w:pStyle w:val="Prrafodelista"/>
        <w:suppressAutoHyphens w:val="0"/>
        <w:spacing w:line="276" w:lineRule="auto"/>
        <w:ind w:left="2160"/>
        <w:jc w:val="left"/>
      </w:pPr>
    </w:p>
    <w:p w14:paraId="10561C23" w14:textId="77777777" w:rsidR="00C2276E" w:rsidRDefault="00C2276E" w:rsidP="007B01B4">
      <w:pPr>
        <w:spacing w:line="276" w:lineRule="auto"/>
        <w:ind w:left="12" w:firstLine="708"/>
        <w:rPr>
          <w:b/>
          <w:bCs/>
        </w:rPr>
      </w:pPr>
      <w:r w:rsidRPr="1F5C921A">
        <w:rPr>
          <w:b/>
          <w:bCs/>
        </w:rPr>
        <w:t xml:space="preserve">             Requisitos legales y técnicos obligatorios de los </w:t>
      </w:r>
      <w:proofErr w:type="spellStart"/>
      <w:r w:rsidRPr="1F5C921A">
        <w:rPr>
          <w:b/>
          <w:bCs/>
        </w:rPr>
        <w:t>HVDs</w:t>
      </w:r>
      <w:proofErr w:type="spellEnd"/>
    </w:p>
    <w:p w14:paraId="52821EB7" w14:textId="77777777" w:rsidR="00C2276E" w:rsidRDefault="00C2276E" w:rsidP="007B01B4">
      <w:pPr>
        <w:pStyle w:val="Prrafodelista"/>
        <w:numPr>
          <w:ilvl w:val="3"/>
          <w:numId w:val="43"/>
        </w:numPr>
        <w:suppressAutoHyphens w:val="0"/>
        <w:spacing w:line="276" w:lineRule="auto"/>
        <w:jc w:val="left"/>
      </w:pPr>
      <w:r>
        <w:t>Uso de licencia de datos abiertos (CC BY 4.0 o equivalente)</w:t>
      </w:r>
    </w:p>
    <w:p w14:paraId="64E13A11" w14:textId="77777777" w:rsidR="00C2276E" w:rsidRDefault="00C2276E" w:rsidP="007B01B4">
      <w:pPr>
        <w:pStyle w:val="Prrafodelista"/>
        <w:numPr>
          <w:ilvl w:val="3"/>
          <w:numId w:val="43"/>
        </w:numPr>
        <w:suppressAutoHyphens w:val="0"/>
        <w:spacing w:line="276" w:lineRule="auto"/>
        <w:jc w:val="left"/>
      </w:pPr>
      <w:r>
        <w:t>Disponibilidad de documentación pública sobre los datos</w:t>
      </w:r>
    </w:p>
    <w:p w14:paraId="2F7D8FC5" w14:textId="77777777" w:rsidR="00C2276E" w:rsidRDefault="00C2276E" w:rsidP="007B01B4">
      <w:pPr>
        <w:pStyle w:val="Prrafodelista"/>
        <w:numPr>
          <w:ilvl w:val="3"/>
          <w:numId w:val="43"/>
        </w:numPr>
        <w:suppressAutoHyphens w:val="0"/>
        <w:spacing w:line="276" w:lineRule="auto"/>
        <w:jc w:val="left"/>
      </w:pPr>
      <w:r>
        <w:t>Formatos legibles por máquinas</w:t>
      </w:r>
    </w:p>
    <w:p w14:paraId="7F013A20" w14:textId="77777777" w:rsidR="00C2276E" w:rsidRDefault="00C2276E" w:rsidP="007B01B4">
      <w:pPr>
        <w:pStyle w:val="Prrafodelista"/>
        <w:numPr>
          <w:ilvl w:val="3"/>
          <w:numId w:val="43"/>
        </w:numPr>
        <w:suppressAutoHyphens w:val="0"/>
        <w:spacing w:line="276" w:lineRule="auto"/>
        <w:jc w:val="left"/>
      </w:pPr>
      <w:r>
        <w:t>Disponibilidad vía APIs y descargables de forma masiva</w:t>
      </w:r>
    </w:p>
    <w:p w14:paraId="6D1FDB5A" w14:textId="77777777" w:rsidR="00C2276E" w:rsidRDefault="00C2276E" w:rsidP="007B01B4">
      <w:pPr>
        <w:pStyle w:val="Prrafodelista"/>
        <w:numPr>
          <w:ilvl w:val="3"/>
          <w:numId w:val="43"/>
        </w:numPr>
        <w:suppressAutoHyphens w:val="0"/>
        <w:spacing w:line="276" w:lineRule="auto"/>
        <w:jc w:val="left"/>
      </w:pPr>
      <w:r>
        <w:t>Gratuidad</w:t>
      </w:r>
    </w:p>
    <w:p w14:paraId="7A2F041A" w14:textId="77777777" w:rsidR="00C2276E" w:rsidRDefault="00C2276E" w:rsidP="007B01B4">
      <w:pPr>
        <w:pStyle w:val="Prrafodelista"/>
        <w:numPr>
          <w:ilvl w:val="3"/>
          <w:numId w:val="43"/>
        </w:numPr>
        <w:suppressAutoHyphens w:val="0"/>
        <w:spacing w:line="276" w:lineRule="auto"/>
        <w:jc w:val="left"/>
      </w:pPr>
      <w:r>
        <w:t>Con una descripción exhaustiva mediante metadatos</w:t>
      </w:r>
      <w:r w:rsidRPr="40C66F18">
        <w:rPr>
          <w:b/>
          <w:bCs/>
        </w:rPr>
        <w:t xml:space="preserve"> </w:t>
      </w:r>
    </w:p>
    <w:p w14:paraId="78BD55C0" w14:textId="707656AD" w:rsidR="00C2276E" w:rsidRDefault="00C2276E" w:rsidP="007B01B4">
      <w:pPr>
        <w:pStyle w:val="Prrafodelista"/>
        <w:numPr>
          <w:ilvl w:val="0"/>
          <w:numId w:val="43"/>
        </w:numPr>
        <w:suppressAutoHyphens w:val="0"/>
        <w:spacing w:line="276" w:lineRule="auto"/>
        <w:jc w:val="left"/>
      </w:pPr>
      <w:r w:rsidRPr="1F5C921A">
        <w:rPr>
          <w:b/>
          <w:bCs/>
        </w:rPr>
        <w:t>Disponer de un catálogo de datos:</w:t>
      </w:r>
      <w:r>
        <w:t xml:space="preserve"> Todas las AA.PP. dispondrán de catálogos propios que interoperarán con el Catálogo Nacional </w:t>
      </w:r>
      <w:r>
        <w:t>(</w:t>
      </w:r>
      <w:r w:rsidRPr="00C2276E">
        <w:rPr>
          <w:b/>
          <w:bCs/>
        </w:rPr>
        <w:t>datos.gob.es</w:t>
      </w:r>
      <w:r>
        <w:t xml:space="preserve">) </w:t>
      </w:r>
      <w:r>
        <w:t xml:space="preserve">siguiendo la </w:t>
      </w:r>
      <w:hyperlink r:id="rId12">
        <w:r w:rsidRPr="1F5C921A">
          <w:rPr>
            <w:rStyle w:val="Hipervnculo"/>
          </w:rPr>
          <w:t>NTI-RISP.</w:t>
        </w:r>
      </w:hyperlink>
      <w:r>
        <w:t xml:space="preserve"> </w:t>
      </w:r>
    </w:p>
    <w:p w14:paraId="128F8DC8" w14:textId="65732F42" w:rsidR="00C2276E" w:rsidRDefault="00C2276E" w:rsidP="007B01B4">
      <w:pPr>
        <w:pStyle w:val="Prrafodelista"/>
        <w:numPr>
          <w:ilvl w:val="0"/>
          <w:numId w:val="43"/>
        </w:numPr>
        <w:suppressAutoHyphens w:val="0"/>
        <w:spacing w:line="276" w:lineRule="auto"/>
        <w:jc w:val="left"/>
      </w:pPr>
      <w:r w:rsidRPr="1F5C921A">
        <w:rPr>
          <w:b/>
          <w:bCs/>
        </w:rPr>
        <w:t xml:space="preserve">Contribuir al </w:t>
      </w:r>
      <w:hyperlink r:id="rId13">
        <w:r w:rsidRPr="1F5C921A">
          <w:rPr>
            <w:rStyle w:val="Hipervnculo"/>
            <w:b/>
            <w:bCs/>
          </w:rPr>
          <w:t>Catálogo Nacional</w:t>
        </w:r>
      </w:hyperlink>
      <w:r>
        <w:t xml:space="preserve"> Las AAPP deben contribuir a su enriquecimiento</w:t>
      </w:r>
      <w:r>
        <w:t xml:space="preserve"> mediante procesos de federación con datos.gob.es</w:t>
      </w:r>
    </w:p>
    <w:p w14:paraId="283EDBD8" w14:textId="46D9F887" w:rsidR="00C2276E" w:rsidRDefault="00C2276E" w:rsidP="007B01B4">
      <w:pPr>
        <w:pStyle w:val="Prrafodelista"/>
        <w:numPr>
          <w:ilvl w:val="0"/>
          <w:numId w:val="43"/>
        </w:numPr>
        <w:suppressAutoHyphens w:val="0"/>
        <w:spacing w:line="276" w:lineRule="auto"/>
        <w:jc w:val="left"/>
      </w:pPr>
      <w:r w:rsidRPr="56B8D3A3">
        <w:rPr>
          <w:b/>
          <w:bCs/>
        </w:rPr>
        <w:t xml:space="preserve">Ofrecer un </w:t>
      </w:r>
      <w:r w:rsidRPr="40C66F18">
        <w:rPr>
          <w:b/>
          <w:bCs/>
        </w:rPr>
        <w:t>acceso gratuito</w:t>
      </w:r>
      <w:r>
        <w:t xml:space="preserve">, </w:t>
      </w:r>
      <w:r w:rsidRPr="00C2276E">
        <w:t xml:space="preserve">excepcionalmente pueden aplicarse </w:t>
      </w:r>
      <w:hyperlink r:id="rId14" w:anchor=":~:text=Subir-,%5BBloque%2012%3A%20%23a7%5D,-Art%C3%ADculo%207.%20Tarifas" w:history="1">
        <w:r w:rsidRPr="00C2276E">
          <w:rPr>
            <w:rStyle w:val="Hipervnculo"/>
          </w:rPr>
          <w:t>costes marginales</w:t>
        </w:r>
      </w:hyperlink>
      <w:r w:rsidRPr="00C2276E">
        <w:t xml:space="preserve"> de reproducción, puesta a disposición, difusión o anonimización.</w:t>
      </w:r>
    </w:p>
    <w:p w14:paraId="0E84AB10" w14:textId="77777777" w:rsidR="00C2276E" w:rsidRDefault="00C2276E" w:rsidP="007B01B4">
      <w:pPr>
        <w:pStyle w:val="Prrafodelista"/>
        <w:numPr>
          <w:ilvl w:val="0"/>
          <w:numId w:val="43"/>
        </w:numPr>
        <w:suppressAutoHyphens w:val="0"/>
        <w:spacing w:line="276" w:lineRule="auto"/>
        <w:jc w:val="left"/>
      </w:pPr>
      <w:r w:rsidRPr="33B53BAE">
        <w:rPr>
          <w:b/>
          <w:bCs/>
        </w:rPr>
        <w:t xml:space="preserve">Fomentar la reutilización: </w:t>
      </w:r>
      <w:r w:rsidRPr="40C66F18">
        <w:t>esta</w:t>
      </w:r>
      <w:r w:rsidRPr="33B53BAE">
        <w:rPr>
          <w:b/>
          <w:bCs/>
        </w:rPr>
        <w:t xml:space="preserve"> </w:t>
      </w:r>
      <w:r w:rsidRPr="33B53BAE">
        <w:t xml:space="preserve">no estará sujeta a condiciones a menos que estas sean objetivas, proporcionadas, no discriminatorias y estén justificadas por un objetivo de interés público. Se pueden fijar utilizando </w:t>
      </w:r>
      <w:hyperlink r:id="rId15" w:anchor=":~:text=Subir-,%5BBloque%209%3A%20%23a4%5D,-Art%C3%ADculo%204.%20R%C3%A9gimen">
        <w:r w:rsidRPr="33B53BAE">
          <w:rPr>
            <w:rStyle w:val="Hipervnculo"/>
          </w:rPr>
          <w:t>licencias-tipo.</w:t>
        </w:r>
      </w:hyperlink>
    </w:p>
    <w:p w14:paraId="5D7CA108" w14:textId="42EC5A02" w:rsidR="00701B17" w:rsidRPr="00C2276E" w:rsidRDefault="00C2276E" w:rsidP="007B01B4">
      <w:pPr>
        <w:pStyle w:val="Prrafodelista"/>
        <w:numPr>
          <w:ilvl w:val="0"/>
          <w:numId w:val="43"/>
        </w:numPr>
        <w:suppressAutoHyphens w:val="0"/>
        <w:spacing w:line="276" w:lineRule="auto"/>
        <w:jc w:val="left"/>
      </w:pPr>
      <w:r>
        <w:t xml:space="preserve">Poner en marcha la </w:t>
      </w:r>
      <w:hyperlink r:id="rId16" w:anchor=":~:text=Subir-,%5BBloque%2017%3A%20%23a1%2D2%5D,-Art%C3%ADculo%2010.bis">
        <w:r w:rsidRPr="00C2276E">
          <w:rPr>
            <w:rStyle w:val="Hipervnculo"/>
            <w:b/>
            <w:bCs/>
          </w:rPr>
          <w:t>Unidad responsable de información:</w:t>
        </w:r>
      </w:hyperlink>
      <w:r w:rsidRPr="00C2276E">
        <w:rPr>
          <w:b/>
          <w:bCs/>
        </w:rPr>
        <w:t xml:space="preserve"> </w:t>
      </w:r>
      <w:r w:rsidRPr="00C2276E">
        <w:t>Todas las AAPP deben disponer de una unidad encargada de coordinar las actividades, resolver solicitudes, promover que los datos se ofrezcan con la calidad precisa y llevar a cabo las actuaciones que fomenten su uso.</w:t>
      </w:r>
    </w:p>
    <w:sectPr w:rsidR="00701B17" w:rsidRPr="00C2276E" w:rsidSect="0085592C">
      <w:headerReference w:type="default" r:id="rId17"/>
      <w:footerReference w:type="default" r:id="rId18"/>
      <w:type w:val="continuous"/>
      <w:pgSz w:w="11906" w:h="16838"/>
      <w:pgMar w:top="1440" w:right="1080" w:bottom="1440" w:left="1080" w:header="510" w:footer="483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A6E3B" w14:textId="77777777" w:rsidR="00C97783" w:rsidRDefault="00C97783">
      <w:pPr>
        <w:spacing w:after="0" w:line="240" w:lineRule="auto"/>
      </w:pPr>
      <w:r>
        <w:separator/>
      </w:r>
    </w:p>
  </w:endnote>
  <w:endnote w:type="continuationSeparator" w:id="0">
    <w:p w14:paraId="1782FE30" w14:textId="77777777" w:rsidR="00C97783" w:rsidRDefault="00C97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71F83F9-C192-DE4E-B1A8-F8B2F6C707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5C3030A-3BE3-174B-B7BC-C54F18EFFFF2}"/>
    <w:embedBold r:id="rId3" w:fontKey="{BF51FA86-5B4F-BB41-80E9-A9CBE0274B34}"/>
    <w:embedItalic r:id="rId4" w:fontKey="{51BE57DC-9C89-EF4F-BCFD-33DAB7922CF2}"/>
    <w:embedBoldItalic r:id="rId5" w:fontKey="{21F330EF-E123-4B47-B56F-569C73C889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C1DB14C-162D-7C44-B778-38B2E13A1FF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6E4B51E-3665-D345-95EB-7D0AC93A3D7C}"/>
  </w:font>
  <w:font w:name="OpenSymbol">
    <w:altName w:val="Calibri"/>
    <w:panose1 w:val="020B0604020202020204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E497D7B-A966-CC4A-853A-846FAFE56D23}"/>
    <w:embedBold r:id="rId10" w:fontKey="{C99CF471-BF98-A348-A645-4562CBBC9A0A}"/>
    <w:embedItalic r:id="rId11" w:fontKey="{987D3A2E-B554-D14E-80BC-8FA4A0AD742F}"/>
    <w:embedBoldItalic r:id="rId12" w:fontKey="{13E8FD6D-5335-9446-B7FF-43A59F128E1C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3" w:fontKey="{F586D167-027F-5F4F-ADED-CB30E33F0A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6EB5BA67-3069-114A-A2DB-A671B07DF620}"/>
    <w:embedBold r:id="rId15" w:fontKey="{5065F107-EF24-8E42-A549-63008D5263B1}"/>
    <w:embedItalic r:id="rId16" w:fontKey="{6CCC147E-06E6-5E46-B831-FC298F2A87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1B2249B7-D487-B240-A586-E55B35EA3B45}"/>
  </w:font>
  <w:font w:name="Droid Sans Devanagari">
    <w:altName w:val="Segoe UI"/>
    <w:panose1 w:val="020B0604020202020204"/>
    <w:charset w:val="00"/>
    <w:family w:val="roman"/>
    <w:pitch w:val="default"/>
  </w:font>
  <w:font w:name="Neutra Text">
    <w:panose1 w:val="020B0604020202020204"/>
    <w:charset w:val="00"/>
    <w:family w:val="auto"/>
    <w:pitch w:val="variable"/>
    <w:sig w:usb0="800000AF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F363E" w14:textId="77777777" w:rsidR="0085592C" w:rsidRDefault="0085592C">
    <w:pPr>
      <w:pStyle w:val="Piedepgina"/>
    </w:pPr>
  </w:p>
  <w:p w14:paraId="7A24F1FA" w14:textId="0C548857" w:rsidR="00842E50" w:rsidRDefault="005B4ED6">
    <w:pPr>
      <w:pStyle w:val="Piedepgina"/>
    </w:pPr>
    <w:r>
      <w:rPr>
        <w:noProof/>
      </w:rPr>
      <w:drawing>
        <wp:inline distT="0" distB="0" distL="0" distR="0" wp14:anchorId="0810B52A" wp14:editId="7F721FD8">
          <wp:extent cx="5987136" cy="459665"/>
          <wp:effectExtent l="0" t="0" r="0" b="0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965" cy="467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0543E" w14:textId="77777777" w:rsidR="00C97783" w:rsidRDefault="00C97783">
      <w:pPr>
        <w:rPr>
          <w:sz w:val="12"/>
        </w:rPr>
      </w:pPr>
      <w:r>
        <w:separator/>
      </w:r>
    </w:p>
  </w:footnote>
  <w:footnote w:type="continuationSeparator" w:id="0">
    <w:p w14:paraId="7F12F1CE" w14:textId="77777777" w:rsidR="00C97783" w:rsidRDefault="00C97783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5141789"/>
      <w:docPartObj>
        <w:docPartGallery w:val="Page Numbers (Top of Page)"/>
        <w:docPartUnique/>
      </w:docPartObj>
    </w:sdtPr>
    <w:sdtContent>
      <w:p w14:paraId="771D6FFE" w14:textId="26856AB5" w:rsidR="00842E50" w:rsidRDefault="00842E50" w:rsidP="00977098">
        <w:pPr>
          <w:pStyle w:val="Encabezado"/>
          <w:tabs>
            <w:tab w:val="clear" w:pos="8504"/>
            <w:tab w:val="right" w:pos="9070"/>
          </w:tabs>
          <w:ind w:right="-286"/>
        </w:pPr>
      </w:p>
      <w:p w14:paraId="77D782E8" w14:textId="4F0A2CFF" w:rsidR="00842E50" w:rsidRPr="00C2276E" w:rsidRDefault="00C2276E" w:rsidP="00C2276E">
        <w:pPr>
          <w:pStyle w:val="Encabezado"/>
          <w:tabs>
            <w:tab w:val="right" w:pos="9070"/>
          </w:tabs>
          <w:ind w:right="-286"/>
          <w:rPr>
            <w:b/>
            <w:bCs/>
            <w:color w:val="000000" w:themeColor="text1"/>
            <w:sz w:val="16"/>
            <w:szCs w:val="16"/>
            <w:u w:val="single"/>
          </w:rPr>
        </w:pPr>
        <w:r w:rsidRPr="00C2276E">
          <w:rPr>
            <w:color w:val="000000" w:themeColor="text1"/>
            <w:sz w:val="16"/>
            <w:szCs w:val="16"/>
          </w:rPr>
          <w:t>Regulación relativa a los datos abiertos y la reutilización de la información del sector público en España</w:t>
        </w:r>
        <w:r w:rsidRPr="00C2276E">
          <w:rPr>
            <w:b/>
            <w:bCs/>
            <w:color w:val="000000" w:themeColor="text1"/>
            <w:sz w:val="16"/>
            <w:szCs w:val="16"/>
            <w:u w:val="single"/>
          </w:rPr>
          <w:t xml:space="preserve">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5B8"/>
    <w:multiLevelType w:val="hybridMultilevel"/>
    <w:tmpl w:val="E0A6D1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4CE0"/>
    <w:multiLevelType w:val="multilevel"/>
    <w:tmpl w:val="91944C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decimal"/>
      <w:lvlText w:val="%2.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6ED738A"/>
    <w:multiLevelType w:val="hybridMultilevel"/>
    <w:tmpl w:val="ADA04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118A5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0CBF365B"/>
    <w:multiLevelType w:val="hybridMultilevel"/>
    <w:tmpl w:val="1BD662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E6888"/>
    <w:multiLevelType w:val="multilevel"/>
    <w:tmpl w:val="EDE89716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7" w15:restartNumberingAfterBreak="0">
    <w:nsid w:val="10B76B22"/>
    <w:multiLevelType w:val="hybridMultilevel"/>
    <w:tmpl w:val="72EAF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12657"/>
    <w:multiLevelType w:val="hybridMultilevel"/>
    <w:tmpl w:val="FB547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1B6902"/>
    <w:multiLevelType w:val="hybridMultilevel"/>
    <w:tmpl w:val="9CB43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1" w15:restartNumberingAfterBreak="0">
    <w:nsid w:val="1B6C45E5"/>
    <w:multiLevelType w:val="multilevel"/>
    <w:tmpl w:val="62FCE1E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CBE4A7E"/>
    <w:multiLevelType w:val="hybridMultilevel"/>
    <w:tmpl w:val="8E689D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12324"/>
    <w:multiLevelType w:val="hybridMultilevel"/>
    <w:tmpl w:val="B4C6C414"/>
    <w:lvl w:ilvl="0" w:tplc="0C0A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4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24D52725"/>
    <w:multiLevelType w:val="hybridMultilevel"/>
    <w:tmpl w:val="C80AC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96B50"/>
    <w:multiLevelType w:val="multilevel"/>
    <w:tmpl w:val="712AF05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2998670C"/>
    <w:multiLevelType w:val="multilevel"/>
    <w:tmpl w:val="E9086C7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9" w15:restartNumberingAfterBreak="0">
    <w:nsid w:val="2B0D3A75"/>
    <w:multiLevelType w:val="hybridMultilevel"/>
    <w:tmpl w:val="C8BC84C2"/>
    <w:lvl w:ilvl="0" w:tplc="222091E0">
      <w:start w:val="1"/>
      <w:numFmt w:val="bullet"/>
      <w:lvlText w:val=""/>
      <w:lvlJc w:val="left"/>
      <w:pPr>
        <w:ind w:left="453" w:hanging="22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2D723C5F"/>
    <w:multiLevelType w:val="hybridMultilevel"/>
    <w:tmpl w:val="A216C72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D3D0D"/>
    <w:multiLevelType w:val="hybridMultilevel"/>
    <w:tmpl w:val="873A41AA"/>
    <w:lvl w:ilvl="0" w:tplc="6E7E75BC">
      <w:start w:val="1"/>
      <w:numFmt w:val="decimal"/>
      <w:lvlText w:val="%1."/>
      <w:lvlJc w:val="left"/>
      <w:pPr>
        <w:ind w:left="644" w:hanging="360"/>
      </w:p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6E41217"/>
    <w:multiLevelType w:val="hybridMultilevel"/>
    <w:tmpl w:val="51A6AB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7735B"/>
    <w:multiLevelType w:val="hybridMultilevel"/>
    <w:tmpl w:val="8620DFEA"/>
    <w:lvl w:ilvl="0" w:tplc="0C0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3BE8691E"/>
    <w:multiLevelType w:val="hybridMultilevel"/>
    <w:tmpl w:val="EDA21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7" w15:restartNumberingAfterBreak="0">
    <w:nsid w:val="472E62E4"/>
    <w:multiLevelType w:val="hybridMultilevel"/>
    <w:tmpl w:val="31307E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733B8"/>
    <w:multiLevelType w:val="multilevel"/>
    <w:tmpl w:val="A64EAC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29" w15:restartNumberingAfterBreak="0">
    <w:nsid w:val="4A2B8E70"/>
    <w:multiLevelType w:val="hybridMultilevel"/>
    <w:tmpl w:val="12AE0A12"/>
    <w:lvl w:ilvl="0" w:tplc="B41A0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01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C40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A4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C3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F65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85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6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EB3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546646"/>
    <w:multiLevelType w:val="hybridMultilevel"/>
    <w:tmpl w:val="BFACB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2" w15:restartNumberingAfterBreak="0">
    <w:nsid w:val="4E154AF2"/>
    <w:multiLevelType w:val="hybridMultilevel"/>
    <w:tmpl w:val="EA92748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A0100E"/>
    <w:multiLevelType w:val="hybridMultilevel"/>
    <w:tmpl w:val="208268C6"/>
    <w:lvl w:ilvl="0" w:tplc="222091E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C86E4A"/>
    <w:multiLevelType w:val="hybridMultilevel"/>
    <w:tmpl w:val="99ACD8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546AFE"/>
    <w:multiLevelType w:val="multilevel"/>
    <w:tmpl w:val="A3F0ADB0"/>
    <w:lvl w:ilvl="0">
      <w:start w:val="1"/>
      <w:numFmt w:val="bullet"/>
      <w:lvlText w:val=""/>
      <w:lvlJc w:val="left"/>
      <w:pPr>
        <w:tabs>
          <w:tab w:val="num" w:pos="-396"/>
        </w:tabs>
        <w:ind w:left="-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D638E3"/>
    <w:multiLevelType w:val="hybridMultilevel"/>
    <w:tmpl w:val="7602B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82E37"/>
    <w:multiLevelType w:val="hybridMultilevel"/>
    <w:tmpl w:val="76A05E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D15C3"/>
    <w:multiLevelType w:val="hybridMultilevel"/>
    <w:tmpl w:val="2118F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872645"/>
    <w:multiLevelType w:val="multilevel"/>
    <w:tmpl w:val="F5F2DC2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40" w15:restartNumberingAfterBreak="0">
    <w:nsid w:val="783FAE9D"/>
    <w:multiLevelType w:val="hybridMultilevel"/>
    <w:tmpl w:val="F712F9FA"/>
    <w:lvl w:ilvl="0" w:tplc="94CE5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EE0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ACA1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CA4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5C3B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36C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C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9CCE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003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101711">
    <w:abstractNumId w:val="31"/>
  </w:num>
  <w:num w:numId="2" w16cid:durableId="573468838">
    <w:abstractNumId w:val="25"/>
  </w:num>
  <w:num w:numId="3" w16cid:durableId="696544255">
    <w:abstractNumId w:val="39"/>
    <w:lvlOverride w:ilvl="0">
      <w:startOverride w:val="3"/>
    </w:lvlOverride>
    <w:lvlOverride w:ilvl="1">
      <w:startOverride w:val="1"/>
    </w:lvlOverride>
  </w:num>
  <w:num w:numId="4" w16cid:durableId="1641380195">
    <w:abstractNumId w:val="39"/>
  </w:num>
  <w:num w:numId="5" w16cid:durableId="1064332544">
    <w:abstractNumId w:val="33"/>
  </w:num>
  <w:num w:numId="6" w16cid:durableId="1982076300">
    <w:abstractNumId w:val="11"/>
  </w:num>
  <w:num w:numId="7" w16cid:durableId="1594700141">
    <w:abstractNumId w:val="4"/>
  </w:num>
  <w:num w:numId="8" w16cid:durableId="543715629">
    <w:abstractNumId w:val="26"/>
  </w:num>
  <w:num w:numId="9" w16cid:durableId="1954700642">
    <w:abstractNumId w:val="15"/>
  </w:num>
  <w:num w:numId="10" w16cid:durableId="1074282202">
    <w:abstractNumId w:val="17"/>
  </w:num>
  <w:num w:numId="11" w16cid:durableId="214708989">
    <w:abstractNumId w:val="1"/>
  </w:num>
  <w:num w:numId="12" w16cid:durableId="179854094">
    <w:abstractNumId w:val="6"/>
  </w:num>
  <w:num w:numId="13" w16cid:durableId="2142264718">
    <w:abstractNumId w:val="28"/>
  </w:num>
  <w:num w:numId="14" w16cid:durableId="1665236668">
    <w:abstractNumId w:val="10"/>
  </w:num>
  <w:num w:numId="15" w16cid:durableId="1642224904">
    <w:abstractNumId w:val="14"/>
  </w:num>
  <w:num w:numId="16" w16cid:durableId="1986817653">
    <w:abstractNumId w:val="18"/>
  </w:num>
  <w:num w:numId="17" w16cid:durableId="690834858">
    <w:abstractNumId w:val="19"/>
  </w:num>
  <w:num w:numId="18" w16cid:durableId="1003781264">
    <w:abstractNumId w:val="8"/>
  </w:num>
  <w:num w:numId="19" w16cid:durableId="93523956">
    <w:abstractNumId w:val="9"/>
  </w:num>
  <w:num w:numId="20" w16cid:durableId="800029133">
    <w:abstractNumId w:val="35"/>
  </w:num>
  <w:num w:numId="21" w16cid:durableId="655183951">
    <w:abstractNumId w:val="21"/>
  </w:num>
  <w:num w:numId="22" w16cid:durableId="1085957547">
    <w:abstractNumId w:val="21"/>
    <w:lvlOverride w:ilvl="0">
      <w:startOverride w:val="1"/>
    </w:lvlOverride>
  </w:num>
  <w:num w:numId="23" w16cid:durableId="984509946">
    <w:abstractNumId w:val="38"/>
  </w:num>
  <w:num w:numId="24" w16cid:durableId="1746761181">
    <w:abstractNumId w:val="29"/>
  </w:num>
  <w:num w:numId="25" w16cid:durableId="1731615446">
    <w:abstractNumId w:val="2"/>
  </w:num>
  <w:num w:numId="26" w16cid:durableId="7219651">
    <w:abstractNumId w:val="36"/>
  </w:num>
  <w:num w:numId="27" w16cid:durableId="1339622615">
    <w:abstractNumId w:val="22"/>
  </w:num>
  <w:num w:numId="28" w16cid:durableId="1747679380">
    <w:abstractNumId w:val="7"/>
  </w:num>
  <w:num w:numId="29" w16cid:durableId="204097580">
    <w:abstractNumId w:val="5"/>
  </w:num>
  <w:num w:numId="30" w16cid:durableId="1134756202">
    <w:abstractNumId w:val="37"/>
  </w:num>
  <w:num w:numId="31" w16cid:durableId="1982155593">
    <w:abstractNumId w:val="0"/>
  </w:num>
  <w:num w:numId="32" w16cid:durableId="1700813221">
    <w:abstractNumId w:val="13"/>
  </w:num>
  <w:num w:numId="33" w16cid:durableId="1773359580">
    <w:abstractNumId w:val="27"/>
  </w:num>
  <w:num w:numId="34" w16cid:durableId="662779946">
    <w:abstractNumId w:val="24"/>
  </w:num>
  <w:num w:numId="35" w16cid:durableId="228543941">
    <w:abstractNumId w:val="16"/>
  </w:num>
  <w:num w:numId="36" w16cid:durableId="1327397717">
    <w:abstractNumId w:val="34"/>
  </w:num>
  <w:num w:numId="37" w16cid:durableId="1029527577">
    <w:abstractNumId w:val="30"/>
  </w:num>
  <w:num w:numId="38" w16cid:durableId="2093309367">
    <w:abstractNumId w:val="3"/>
  </w:num>
  <w:num w:numId="39" w16cid:durableId="1859461487">
    <w:abstractNumId w:val="23"/>
  </w:num>
  <w:num w:numId="40" w16cid:durableId="1399130989">
    <w:abstractNumId w:val="32"/>
  </w:num>
  <w:num w:numId="41" w16cid:durableId="287123528">
    <w:abstractNumId w:val="20"/>
  </w:num>
  <w:num w:numId="42" w16cid:durableId="1573924468">
    <w:abstractNumId w:val="40"/>
  </w:num>
  <w:num w:numId="43" w16cid:durableId="1644120356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0669C"/>
    <w:rsid w:val="00011992"/>
    <w:rsid w:val="00013876"/>
    <w:rsid w:val="00021FEA"/>
    <w:rsid w:val="00025D2B"/>
    <w:rsid w:val="00026709"/>
    <w:rsid w:val="00035691"/>
    <w:rsid w:val="00051FA4"/>
    <w:rsid w:val="00061D66"/>
    <w:rsid w:val="0007787F"/>
    <w:rsid w:val="00091ED9"/>
    <w:rsid w:val="000A7C4E"/>
    <w:rsid w:val="000A7DFF"/>
    <w:rsid w:val="000C772E"/>
    <w:rsid w:val="000F7D33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1D09"/>
    <w:rsid w:val="001741D5"/>
    <w:rsid w:val="00184313"/>
    <w:rsid w:val="001A579A"/>
    <w:rsid w:val="001C023C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D0E4B"/>
    <w:rsid w:val="002E7ECE"/>
    <w:rsid w:val="0031077D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1DB6"/>
    <w:rsid w:val="00392ECA"/>
    <w:rsid w:val="003A2688"/>
    <w:rsid w:val="003B34B6"/>
    <w:rsid w:val="003D0488"/>
    <w:rsid w:val="003D1FC4"/>
    <w:rsid w:val="003E146F"/>
    <w:rsid w:val="003E1B41"/>
    <w:rsid w:val="003F47EF"/>
    <w:rsid w:val="0041776F"/>
    <w:rsid w:val="0042658E"/>
    <w:rsid w:val="0043427E"/>
    <w:rsid w:val="0043445F"/>
    <w:rsid w:val="00436CE7"/>
    <w:rsid w:val="00444BE4"/>
    <w:rsid w:val="0044744D"/>
    <w:rsid w:val="00451AEB"/>
    <w:rsid w:val="0046036E"/>
    <w:rsid w:val="00485F5D"/>
    <w:rsid w:val="00491655"/>
    <w:rsid w:val="004A1AD5"/>
    <w:rsid w:val="004A3C81"/>
    <w:rsid w:val="004B21D0"/>
    <w:rsid w:val="004B2366"/>
    <w:rsid w:val="004B75FD"/>
    <w:rsid w:val="004C219B"/>
    <w:rsid w:val="004D616F"/>
    <w:rsid w:val="004D7AF5"/>
    <w:rsid w:val="004E464F"/>
    <w:rsid w:val="004E46E7"/>
    <w:rsid w:val="004E48D3"/>
    <w:rsid w:val="004F3259"/>
    <w:rsid w:val="004F7484"/>
    <w:rsid w:val="005017DD"/>
    <w:rsid w:val="00506362"/>
    <w:rsid w:val="005360A2"/>
    <w:rsid w:val="00543AE6"/>
    <w:rsid w:val="00551502"/>
    <w:rsid w:val="0055448A"/>
    <w:rsid w:val="0056250E"/>
    <w:rsid w:val="00566DCB"/>
    <w:rsid w:val="00594510"/>
    <w:rsid w:val="005A4504"/>
    <w:rsid w:val="005B4ED6"/>
    <w:rsid w:val="005C15B6"/>
    <w:rsid w:val="005D4983"/>
    <w:rsid w:val="006029CA"/>
    <w:rsid w:val="0061121B"/>
    <w:rsid w:val="00612450"/>
    <w:rsid w:val="00616780"/>
    <w:rsid w:val="0062574B"/>
    <w:rsid w:val="00633C33"/>
    <w:rsid w:val="006434E4"/>
    <w:rsid w:val="00644084"/>
    <w:rsid w:val="00644ED2"/>
    <w:rsid w:val="00660D47"/>
    <w:rsid w:val="00664211"/>
    <w:rsid w:val="006703CB"/>
    <w:rsid w:val="00670A16"/>
    <w:rsid w:val="00671F66"/>
    <w:rsid w:val="006733F8"/>
    <w:rsid w:val="00680780"/>
    <w:rsid w:val="006855D9"/>
    <w:rsid w:val="00686160"/>
    <w:rsid w:val="00692C57"/>
    <w:rsid w:val="00695218"/>
    <w:rsid w:val="006956DD"/>
    <w:rsid w:val="0069632A"/>
    <w:rsid w:val="006A781E"/>
    <w:rsid w:val="006F15EF"/>
    <w:rsid w:val="006F7FBA"/>
    <w:rsid w:val="007015AF"/>
    <w:rsid w:val="00701B17"/>
    <w:rsid w:val="00702399"/>
    <w:rsid w:val="007036C6"/>
    <w:rsid w:val="00717DD1"/>
    <w:rsid w:val="00740340"/>
    <w:rsid w:val="00740D1B"/>
    <w:rsid w:val="007415B2"/>
    <w:rsid w:val="007613BE"/>
    <w:rsid w:val="0079547E"/>
    <w:rsid w:val="007A6396"/>
    <w:rsid w:val="007B01B4"/>
    <w:rsid w:val="00807D37"/>
    <w:rsid w:val="00810DB5"/>
    <w:rsid w:val="00811A12"/>
    <w:rsid w:val="00835DEA"/>
    <w:rsid w:val="00842B29"/>
    <w:rsid w:val="00842E50"/>
    <w:rsid w:val="00850DF2"/>
    <w:rsid w:val="0085592C"/>
    <w:rsid w:val="00861EB6"/>
    <w:rsid w:val="008676A8"/>
    <w:rsid w:val="00872F92"/>
    <w:rsid w:val="008769F7"/>
    <w:rsid w:val="008809DA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91155E"/>
    <w:rsid w:val="00920D3B"/>
    <w:rsid w:val="00942144"/>
    <w:rsid w:val="00945891"/>
    <w:rsid w:val="00946CE1"/>
    <w:rsid w:val="00952745"/>
    <w:rsid w:val="009535AC"/>
    <w:rsid w:val="009640F4"/>
    <w:rsid w:val="00976337"/>
    <w:rsid w:val="00977098"/>
    <w:rsid w:val="00982CDF"/>
    <w:rsid w:val="00984F10"/>
    <w:rsid w:val="009A33BD"/>
    <w:rsid w:val="009A4ACC"/>
    <w:rsid w:val="009A4AF5"/>
    <w:rsid w:val="009A631E"/>
    <w:rsid w:val="009B3C89"/>
    <w:rsid w:val="009D4C45"/>
    <w:rsid w:val="009D6F82"/>
    <w:rsid w:val="00A1532A"/>
    <w:rsid w:val="00A64019"/>
    <w:rsid w:val="00A65A5C"/>
    <w:rsid w:val="00A6754A"/>
    <w:rsid w:val="00A83482"/>
    <w:rsid w:val="00A9487E"/>
    <w:rsid w:val="00A96756"/>
    <w:rsid w:val="00AA24B7"/>
    <w:rsid w:val="00AB4ED1"/>
    <w:rsid w:val="00AC3682"/>
    <w:rsid w:val="00AC6F6E"/>
    <w:rsid w:val="00AE009D"/>
    <w:rsid w:val="00AE1062"/>
    <w:rsid w:val="00AF35DD"/>
    <w:rsid w:val="00AF5F8B"/>
    <w:rsid w:val="00B17314"/>
    <w:rsid w:val="00B1795B"/>
    <w:rsid w:val="00B21B50"/>
    <w:rsid w:val="00B22FB8"/>
    <w:rsid w:val="00B2416D"/>
    <w:rsid w:val="00B507F3"/>
    <w:rsid w:val="00B8085A"/>
    <w:rsid w:val="00B85451"/>
    <w:rsid w:val="00B9530F"/>
    <w:rsid w:val="00BA0DF0"/>
    <w:rsid w:val="00BA2D47"/>
    <w:rsid w:val="00BA5486"/>
    <w:rsid w:val="00BA7AB9"/>
    <w:rsid w:val="00BB72C1"/>
    <w:rsid w:val="00BC48FB"/>
    <w:rsid w:val="00BC5874"/>
    <w:rsid w:val="00BD0A72"/>
    <w:rsid w:val="00BE06EA"/>
    <w:rsid w:val="00BE181C"/>
    <w:rsid w:val="00BE53C2"/>
    <w:rsid w:val="00BF027C"/>
    <w:rsid w:val="00BF1CAC"/>
    <w:rsid w:val="00BF63F4"/>
    <w:rsid w:val="00C144B1"/>
    <w:rsid w:val="00C2276E"/>
    <w:rsid w:val="00C23DB9"/>
    <w:rsid w:val="00C362E5"/>
    <w:rsid w:val="00C43468"/>
    <w:rsid w:val="00C51371"/>
    <w:rsid w:val="00C5797F"/>
    <w:rsid w:val="00C70B98"/>
    <w:rsid w:val="00C80DF6"/>
    <w:rsid w:val="00C82FB7"/>
    <w:rsid w:val="00C87299"/>
    <w:rsid w:val="00C961E5"/>
    <w:rsid w:val="00C97783"/>
    <w:rsid w:val="00CA5A18"/>
    <w:rsid w:val="00CA6F5B"/>
    <w:rsid w:val="00CB0E61"/>
    <w:rsid w:val="00CC325D"/>
    <w:rsid w:val="00CD4D48"/>
    <w:rsid w:val="00CE311B"/>
    <w:rsid w:val="00CE6208"/>
    <w:rsid w:val="00D14563"/>
    <w:rsid w:val="00D15DE8"/>
    <w:rsid w:val="00D35A37"/>
    <w:rsid w:val="00D36B80"/>
    <w:rsid w:val="00D37172"/>
    <w:rsid w:val="00D41350"/>
    <w:rsid w:val="00D47EAB"/>
    <w:rsid w:val="00D51DC7"/>
    <w:rsid w:val="00D52747"/>
    <w:rsid w:val="00D53D01"/>
    <w:rsid w:val="00D87A1A"/>
    <w:rsid w:val="00D95448"/>
    <w:rsid w:val="00DB0C3B"/>
    <w:rsid w:val="00DC5A13"/>
    <w:rsid w:val="00DC6F59"/>
    <w:rsid w:val="00DD11F9"/>
    <w:rsid w:val="00DD1FB5"/>
    <w:rsid w:val="00E02384"/>
    <w:rsid w:val="00E04531"/>
    <w:rsid w:val="00E061F1"/>
    <w:rsid w:val="00E1026E"/>
    <w:rsid w:val="00E20CEA"/>
    <w:rsid w:val="00E328AC"/>
    <w:rsid w:val="00E51E69"/>
    <w:rsid w:val="00E52A20"/>
    <w:rsid w:val="00E54C92"/>
    <w:rsid w:val="00E63849"/>
    <w:rsid w:val="00E6735E"/>
    <w:rsid w:val="00E720BB"/>
    <w:rsid w:val="00E769F9"/>
    <w:rsid w:val="00E91206"/>
    <w:rsid w:val="00E92162"/>
    <w:rsid w:val="00E921D9"/>
    <w:rsid w:val="00EA1454"/>
    <w:rsid w:val="00EB0FF0"/>
    <w:rsid w:val="00EC7353"/>
    <w:rsid w:val="00EE17BE"/>
    <w:rsid w:val="00EE4A4D"/>
    <w:rsid w:val="00EF7377"/>
    <w:rsid w:val="00F023EB"/>
    <w:rsid w:val="00F03A83"/>
    <w:rsid w:val="00F06CE8"/>
    <w:rsid w:val="00F1040A"/>
    <w:rsid w:val="00F10F61"/>
    <w:rsid w:val="00F16DEA"/>
    <w:rsid w:val="00F174C7"/>
    <w:rsid w:val="00F21708"/>
    <w:rsid w:val="00F57D95"/>
    <w:rsid w:val="00F611A1"/>
    <w:rsid w:val="00F67439"/>
    <w:rsid w:val="00F75F22"/>
    <w:rsid w:val="00F7749C"/>
    <w:rsid w:val="00FA3A33"/>
    <w:rsid w:val="00FA4DD4"/>
    <w:rsid w:val="00FB2E8D"/>
    <w:rsid w:val="00FB426B"/>
    <w:rsid w:val="00FC5EB7"/>
    <w:rsid w:val="00FD0F7E"/>
    <w:rsid w:val="00FD5458"/>
    <w:rsid w:val="00FD5DF2"/>
    <w:rsid w:val="00FE5A8F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171D09"/>
    <w:pPr>
      <w:spacing w:after="240"/>
      <w:contextualSpacing/>
      <w:outlineLvl w:val="1"/>
    </w:pPr>
    <w:rPr>
      <w:rFonts w:eastAsiaTheme="majorEastAsia" w:cstheme="minorHAnsi"/>
      <w:b/>
      <w:bCs/>
      <w:color w:val="6E2585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171D09"/>
    <w:rPr>
      <w:rFonts w:eastAsiaTheme="majorEastAsia" w:cstheme="minorHAnsi"/>
      <w:b/>
      <w:bCs/>
      <w:color w:val="6E258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  <w:jc w:val="center"/>
    </w:pPr>
    <w:rPr>
      <w:i/>
      <w:iCs/>
      <w:color w:val="6E258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7"/>
      </w:numPr>
    </w:pPr>
  </w:style>
  <w:style w:type="numbering" w:customStyle="1" w:styleId="Listaactual2">
    <w:name w:val="Lista actual2"/>
    <w:uiPriority w:val="99"/>
    <w:rsid w:val="004E464F"/>
    <w:pPr>
      <w:numPr>
        <w:numId w:val="8"/>
      </w:numPr>
    </w:pPr>
  </w:style>
  <w:style w:type="numbering" w:customStyle="1" w:styleId="Listaactual3">
    <w:name w:val="Lista actual3"/>
    <w:uiPriority w:val="99"/>
    <w:rsid w:val="004E464F"/>
    <w:pPr>
      <w:numPr>
        <w:numId w:val="9"/>
      </w:numPr>
    </w:pPr>
  </w:style>
  <w:style w:type="numbering" w:customStyle="1" w:styleId="Listaactual4">
    <w:name w:val="Lista actual4"/>
    <w:uiPriority w:val="99"/>
    <w:rsid w:val="004E464F"/>
    <w:pPr>
      <w:numPr>
        <w:numId w:val="14"/>
      </w:numPr>
    </w:pPr>
  </w:style>
  <w:style w:type="numbering" w:customStyle="1" w:styleId="Listaactual5">
    <w:name w:val="Lista actual5"/>
    <w:uiPriority w:val="99"/>
    <w:rsid w:val="004E464F"/>
    <w:pPr>
      <w:numPr>
        <w:numId w:val="15"/>
      </w:numPr>
    </w:pPr>
  </w:style>
  <w:style w:type="character" w:customStyle="1" w:styleId="normaltextrun">
    <w:name w:val="normaltextrun"/>
    <w:basedOn w:val="Fuentedeprrafopredeter"/>
    <w:rsid w:val="003E146F"/>
  </w:style>
  <w:style w:type="character" w:customStyle="1" w:styleId="eop">
    <w:name w:val="eop"/>
    <w:basedOn w:val="Fuentedeprrafopredeter"/>
    <w:rsid w:val="00701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buscar/act.php?id=BOE-A-2007-19814" TargetMode="External"/><Relationship Id="rId13" Type="http://schemas.openxmlformats.org/officeDocument/2006/relationships/hyperlink" Target="https://datos.gob.es/es/catalogo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oe.es/diario_boe/txt.php?id=BOE-A-2013-238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boe.es/buscar/act.php?id=BOE-A-2007-1981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e.es/buscar/act.php?id=BOE-A-2007-198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oe.es/buscar/act.php?id=BOE-A-2007-19814" TargetMode="External"/><Relationship Id="rId10" Type="http://schemas.openxmlformats.org/officeDocument/2006/relationships/hyperlink" Target="https://www.boe.es/buscar/act.php?id=BOE-A-2007-1981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spire.ec.europa.eu/Themes/Data-Specifications/2892" TargetMode="External"/><Relationship Id="rId14" Type="http://schemas.openxmlformats.org/officeDocument/2006/relationships/hyperlink" Target="https://www.boe.es/buscar/act.php?id=BOE-A-2007-1981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D6373-C606-4F7B-BD3E-E84FD5FD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650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Valery Olivo</cp:lastModifiedBy>
  <cp:revision>30</cp:revision>
  <cp:lastPrinted>2020-06-26T09:01:00Z</cp:lastPrinted>
  <dcterms:created xsi:type="dcterms:W3CDTF">2022-11-30T14:41:00Z</dcterms:created>
  <dcterms:modified xsi:type="dcterms:W3CDTF">2023-03-10T12:36:00Z</dcterms:modified>
  <dc:language>es-ES</dc:language>
</cp:coreProperties>
</file>