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5E42" w14:textId="5AADC343" w:rsidR="00B13511" w:rsidRPr="00B13511" w:rsidRDefault="00D80152" w:rsidP="00C7434B">
      <w:pPr>
        <w:spacing w:line="240" w:lineRule="auto"/>
        <w:jc w:val="center"/>
        <w:rPr>
          <w:rFonts w:ascii="Calibri" w:eastAsiaTheme="majorEastAsia" w:hAnsi="Calibri" w:cs="Calibri"/>
          <w:b/>
          <w:bCs/>
          <w:color w:val="18445C" w:themeColor="accent5" w:themeShade="BF"/>
          <w:sz w:val="44"/>
          <w:szCs w:val="44"/>
        </w:rPr>
      </w:pPr>
      <w:r w:rsidRPr="00D80152">
        <w:rPr>
          <w:rFonts w:ascii="Calibri" w:eastAsiaTheme="majorEastAsia" w:hAnsi="Calibri" w:cs="Calibri"/>
          <w:b/>
          <w:bCs/>
          <w:color w:val="18445C" w:themeColor="accent5" w:themeShade="BF"/>
          <w:sz w:val="44"/>
          <w:szCs w:val="44"/>
        </w:rPr>
        <w:t>DATOS ABIERTOS DE EDUCACIÓN: EJEMPLOS DE REUTILIZACIÓN</w:t>
      </w:r>
    </w:p>
    <w:p w14:paraId="6D60CFB9" w14:textId="6CB02FDF" w:rsidR="00B13511" w:rsidRDefault="00D80152" w:rsidP="003C70DB">
      <w:pPr>
        <w:pStyle w:val="Ttulo2"/>
        <w:rPr>
          <w:rStyle w:val="normaltextrun"/>
          <w:color w:val="000000" w:themeColor="text1"/>
        </w:rPr>
      </w:pPr>
      <w:hyperlink r:id="rId7" w:history="1">
        <w:r w:rsidRPr="00D80152">
          <w:rPr>
            <w:rStyle w:val="Hipervnculo"/>
          </w:rPr>
          <w:t>¿Para qué se utilizan los datos abiertos en el ámbito educativo?</w:t>
        </w:r>
      </w:hyperlink>
    </w:p>
    <w:p w14:paraId="73905494" w14:textId="77777777" w:rsidR="00054E22" w:rsidRPr="003C70DB" w:rsidRDefault="00054E22" w:rsidP="003C70DB">
      <w:pPr>
        <w:pStyle w:val="Ttulo2"/>
        <w:rPr>
          <w:rStyle w:val="normaltextrun"/>
          <w:color w:val="000000" w:themeColor="text1"/>
        </w:rPr>
      </w:pPr>
    </w:p>
    <w:p w14:paraId="683F0B5F" w14:textId="77777777" w:rsidR="00D80152" w:rsidRPr="00653AD9" w:rsidRDefault="00D80152" w:rsidP="00D80152">
      <w:pPr>
        <w:pStyle w:val="Prrafodelista"/>
        <w:numPr>
          <w:ilvl w:val="0"/>
          <w:numId w:val="9"/>
        </w:numPr>
        <w:spacing w:after="0"/>
        <w:ind w:left="709"/>
        <w:textAlignment w:val="baseline"/>
        <w:rPr>
          <w:rStyle w:val="eop"/>
          <w:rFonts w:ascii="Calibri" w:hAnsi="Calibri" w:cs="Calibri"/>
        </w:rPr>
      </w:pPr>
      <w:r w:rsidRPr="00D80152">
        <w:rPr>
          <w:rStyle w:val="normaltextrun"/>
          <w:rFonts w:ascii="Calibri" w:eastAsiaTheme="minorEastAsia" w:hAnsi="Calibri" w:cs="Calibri"/>
          <w:b/>
          <w:bCs/>
        </w:rPr>
        <w:t>Enriquecer la experiencia</w:t>
      </w:r>
      <w:r w:rsidRPr="00D80152">
        <w:rPr>
          <w:rStyle w:val="normaltextrun"/>
          <w:rFonts w:ascii="Calibri" w:eastAsiaTheme="minorEastAsia" w:hAnsi="Calibri" w:cs="Calibri"/>
          <w:b/>
          <w:bCs/>
          <w:color w:val="000000"/>
        </w:rPr>
        <w:t xml:space="preserve"> de aprendizaje</w:t>
      </w:r>
      <w:r w:rsidRPr="00653AD9">
        <w:rPr>
          <w:rStyle w:val="normaltextrun"/>
          <w:rFonts w:ascii="Calibri" w:eastAsiaTheme="minorEastAsia" w:hAnsi="Calibri" w:cs="Calibri"/>
          <w:color w:val="000000"/>
        </w:rPr>
        <w:t xml:space="preserve"> presencial y virtual, mejorar su eficacia y eficiencia e impulsar el acceso al conocimiento </w:t>
      </w:r>
      <w:r w:rsidRPr="00653AD9">
        <w:rPr>
          <w:rStyle w:val="eop"/>
          <w:rFonts w:ascii="Calibri" w:hAnsi="Calibri" w:cs="Calibri"/>
          <w:color w:val="000000"/>
        </w:rPr>
        <w:t> </w:t>
      </w:r>
    </w:p>
    <w:p w14:paraId="55A433EC" w14:textId="77777777" w:rsidR="00D80152" w:rsidRPr="00653AD9" w:rsidRDefault="00D80152" w:rsidP="00D80152">
      <w:pPr>
        <w:pStyle w:val="Prrafodelista"/>
        <w:numPr>
          <w:ilvl w:val="0"/>
          <w:numId w:val="9"/>
        </w:numPr>
        <w:spacing w:after="0"/>
        <w:ind w:left="709"/>
        <w:textAlignment w:val="baseline"/>
        <w:rPr>
          <w:rFonts w:ascii="Calibri" w:hAnsi="Calibri" w:cs="Calibri"/>
        </w:rPr>
      </w:pPr>
      <w:r w:rsidRPr="00653AD9">
        <w:rPr>
          <w:rStyle w:val="normaltextrun"/>
          <w:rFonts w:ascii="Calibri" w:eastAsiaTheme="minorEastAsia" w:hAnsi="Calibri" w:cs="Calibri"/>
          <w:color w:val="000000"/>
        </w:rPr>
        <w:t xml:space="preserve">Hacer que el </w:t>
      </w:r>
      <w:r w:rsidRPr="00D80152">
        <w:rPr>
          <w:rStyle w:val="normaltextrun"/>
          <w:rFonts w:ascii="Calibri" w:eastAsiaTheme="minorEastAsia" w:hAnsi="Calibri" w:cs="Calibri"/>
          <w:b/>
          <w:bCs/>
          <w:color w:val="000000"/>
        </w:rPr>
        <w:t>aprendizaje</w:t>
      </w:r>
      <w:r w:rsidRPr="00653AD9">
        <w:rPr>
          <w:rStyle w:val="normaltextrun"/>
          <w:rFonts w:ascii="Calibri" w:eastAsiaTheme="minorEastAsia" w:hAnsi="Calibri" w:cs="Calibri"/>
          <w:color w:val="000000"/>
        </w:rPr>
        <w:t xml:space="preserve"> sea </w:t>
      </w:r>
      <w:r w:rsidRPr="00D80152">
        <w:rPr>
          <w:rStyle w:val="normaltextrun"/>
          <w:rFonts w:ascii="Calibri" w:eastAsiaTheme="minorEastAsia" w:hAnsi="Calibri" w:cs="Calibri"/>
          <w:b/>
          <w:bCs/>
          <w:color w:val="000000"/>
        </w:rPr>
        <w:t>más atractivo</w:t>
      </w:r>
      <w:r w:rsidRPr="00653AD9">
        <w:rPr>
          <w:rStyle w:val="eop"/>
          <w:rFonts w:ascii="Calibri" w:hAnsi="Calibri" w:cs="Calibri"/>
          <w:color w:val="000000"/>
        </w:rPr>
        <w:t> </w:t>
      </w:r>
    </w:p>
    <w:p w14:paraId="1768BA9B" w14:textId="77777777" w:rsidR="00D80152" w:rsidRDefault="00D80152" w:rsidP="00D80152">
      <w:pPr>
        <w:pStyle w:val="paragraph"/>
        <w:numPr>
          <w:ilvl w:val="0"/>
          <w:numId w:val="9"/>
        </w:numPr>
        <w:spacing w:before="0" w:beforeAutospacing="0" w:after="0" w:afterAutospacing="0"/>
        <w:ind w:left="70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80152">
        <w:rPr>
          <w:rStyle w:val="normaltextrun"/>
          <w:rFonts w:ascii="Calibri" w:eastAsiaTheme="minorEastAsia" w:hAnsi="Calibri" w:cs="Calibri"/>
          <w:b/>
          <w:bCs/>
          <w:color w:val="000000"/>
          <w:sz w:val="22"/>
          <w:szCs w:val="22"/>
        </w:rPr>
        <w:t>Facilitar la tutorización</w:t>
      </w:r>
      <w:r>
        <w:rPr>
          <w:rStyle w:val="normaltextrun"/>
          <w:rFonts w:ascii="Calibri" w:eastAsiaTheme="minorEastAsia" w:hAnsi="Calibri" w:cs="Calibri"/>
          <w:color w:val="000000"/>
          <w:sz w:val="22"/>
          <w:szCs w:val="22"/>
        </w:rPr>
        <w:t xml:space="preserve"> y el seguimiento del alumnado</w:t>
      </w:r>
      <w:r>
        <w:rPr>
          <w:rStyle w:val="eop"/>
          <w:rFonts w:ascii="Calibri" w:hAnsi="Calibri" w:cs="Calibri"/>
          <w:color w:val="000000"/>
          <w:szCs w:val="22"/>
        </w:rPr>
        <w:t> </w:t>
      </w:r>
    </w:p>
    <w:p w14:paraId="27CB85EE" w14:textId="77777777" w:rsidR="00D80152" w:rsidRDefault="00D80152" w:rsidP="00D80152">
      <w:pPr>
        <w:pStyle w:val="paragraph"/>
        <w:numPr>
          <w:ilvl w:val="0"/>
          <w:numId w:val="9"/>
        </w:numPr>
        <w:spacing w:before="0" w:beforeAutospacing="0" w:after="0" w:afterAutospacing="0"/>
        <w:ind w:left="70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80152">
        <w:rPr>
          <w:rStyle w:val="normaltextrun"/>
          <w:rFonts w:ascii="Calibri" w:eastAsiaTheme="minorEastAsia" w:hAnsi="Calibri" w:cs="Calibri"/>
          <w:b/>
          <w:bCs/>
          <w:color w:val="000000"/>
          <w:sz w:val="22"/>
          <w:szCs w:val="22"/>
        </w:rPr>
        <w:t>Apoyar a los docentes</w:t>
      </w:r>
      <w:r>
        <w:rPr>
          <w:rStyle w:val="normaltextrun"/>
          <w:rFonts w:ascii="Calibri" w:eastAsiaTheme="minorEastAsia" w:hAnsi="Calibri" w:cs="Calibri"/>
          <w:color w:val="000000"/>
          <w:sz w:val="22"/>
          <w:szCs w:val="22"/>
        </w:rPr>
        <w:t xml:space="preserve"> en los casos de falta de atención o problemas de comportamiento del alumnado</w:t>
      </w:r>
      <w:r>
        <w:rPr>
          <w:rStyle w:val="eop"/>
          <w:rFonts w:ascii="Calibri" w:hAnsi="Calibri" w:cs="Calibri"/>
          <w:color w:val="000000"/>
          <w:szCs w:val="22"/>
        </w:rPr>
        <w:t> </w:t>
      </w:r>
    </w:p>
    <w:p w14:paraId="45DDC916" w14:textId="0B2D5666" w:rsidR="00D80152" w:rsidRPr="00D80152" w:rsidRDefault="00D80152" w:rsidP="00D80152">
      <w:pPr>
        <w:pStyle w:val="paragraph"/>
        <w:numPr>
          <w:ilvl w:val="0"/>
          <w:numId w:val="9"/>
        </w:numPr>
        <w:spacing w:before="0" w:beforeAutospacing="0" w:after="0" w:afterAutospacing="0"/>
        <w:ind w:left="709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80152">
        <w:rPr>
          <w:rStyle w:val="normaltextrun"/>
          <w:rFonts w:ascii="Calibri" w:eastAsiaTheme="minorEastAsia" w:hAnsi="Calibri" w:cs="Calibri"/>
          <w:b/>
          <w:bCs/>
          <w:color w:val="000000"/>
          <w:sz w:val="22"/>
          <w:szCs w:val="22"/>
        </w:rPr>
        <w:t>Conocer el estado del sistema educativo</w:t>
      </w:r>
      <w:r>
        <w:rPr>
          <w:rStyle w:val="normaltextrun"/>
          <w:rFonts w:ascii="Calibri" w:eastAsiaTheme="minorEastAsia" w:hAnsi="Calibri" w:cs="Calibri"/>
          <w:color w:val="000000"/>
          <w:sz w:val="22"/>
          <w:szCs w:val="22"/>
        </w:rPr>
        <w:t xml:space="preserve"> e impulsar mejoras</w:t>
      </w:r>
    </w:p>
    <w:p w14:paraId="687831B9" w14:textId="77777777" w:rsidR="00D80152" w:rsidRPr="00D80152" w:rsidRDefault="00D80152" w:rsidP="00D80152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80152">
        <w:rPr>
          <w:rStyle w:val="normaltextrun"/>
          <w:rFonts w:ascii="Calibri" w:eastAsiaTheme="minorEastAsia" w:hAnsi="Calibri" w:cs="Calibri"/>
          <w:color w:val="000000"/>
          <w:sz w:val="22"/>
          <w:szCs w:val="22"/>
        </w:rPr>
        <w:t xml:space="preserve">La Comisión Europea ha catalogado el sector educativo como un ámbito en el que los datos abiertos </w:t>
      </w:r>
      <w:hyperlink r:id="rId8" w:tgtFrame="_blank" w:history="1">
        <w:r w:rsidRPr="00D80152">
          <w:rPr>
            <w:rStyle w:val="normaltextrun"/>
            <w:rFonts w:ascii="Calibri" w:eastAsiaTheme="minorEastAsia" w:hAnsi="Calibri" w:cs="Calibri"/>
            <w:color w:val="0563C1"/>
            <w:sz w:val="22"/>
            <w:szCs w:val="22"/>
            <w:u w:val="single"/>
          </w:rPr>
          <w:t>tienen un alto potencial</w:t>
        </w:r>
      </w:hyperlink>
      <w:r w:rsidRPr="00D80152">
        <w:rPr>
          <w:rStyle w:val="eop"/>
          <w:rFonts w:ascii="Calibri" w:hAnsi="Calibri" w:cs="Calibri"/>
          <w:color w:val="000000"/>
          <w:szCs w:val="22"/>
        </w:rPr>
        <w:t> </w:t>
      </w:r>
    </w:p>
    <w:p w14:paraId="66187327" w14:textId="77777777" w:rsidR="00D80152" w:rsidRPr="00D80152" w:rsidRDefault="00D80152" w:rsidP="00D80152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80152">
        <w:rPr>
          <w:rStyle w:val="normaltextrun"/>
          <w:rFonts w:ascii="Calibri" w:eastAsiaTheme="minorEastAsia" w:hAnsi="Calibri" w:cs="Calibri"/>
          <w:color w:val="000000"/>
          <w:sz w:val="22"/>
          <w:szCs w:val="22"/>
        </w:rPr>
        <w:t xml:space="preserve">El uso de los datos abiertos en la educación puede contribuir a medir el cumplimiento del ODS sobre </w:t>
      </w:r>
      <w:hyperlink r:id="rId9" w:tgtFrame="_blank" w:history="1">
        <w:r w:rsidRPr="00D80152">
          <w:rPr>
            <w:rStyle w:val="normaltextrun"/>
            <w:rFonts w:ascii="Calibri" w:eastAsiaTheme="minorEastAsia" w:hAnsi="Calibri" w:cs="Calibri"/>
            <w:color w:val="0563C1"/>
            <w:sz w:val="22"/>
            <w:szCs w:val="22"/>
            <w:u w:val="single"/>
          </w:rPr>
          <w:t>Educación de calidad</w:t>
        </w:r>
      </w:hyperlink>
      <w:r w:rsidRPr="00D80152">
        <w:rPr>
          <w:rStyle w:val="normaltextrun"/>
          <w:rFonts w:ascii="Calibri" w:eastAsiaTheme="minorEastAsia" w:hAnsi="Calibri" w:cs="Calibri"/>
          <w:color w:val="000000"/>
          <w:sz w:val="22"/>
          <w:szCs w:val="22"/>
        </w:rPr>
        <w:t>, entre otros</w:t>
      </w:r>
      <w:r w:rsidRPr="00D80152">
        <w:rPr>
          <w:rStyle w:val="eop"/>
          <w:rFonts w:ascii="Calibri" w:hAnsi="Calibri" w:cs="Calibri"/>
          <w:color w:val="000000"/>
          <w:szCs w:val="22"/>
        </w:rPr>
        <w:t> </w:t>
      </w:r>
    </w:p>
    <w:p w14:paraId="2320EF1F" w14:textId="26AD2F7B" w:rsidR="00B13511" w:rsidRDefault="00D80152" w:rsidP="003C70DB">
      <w:pPr>
        <w:pStyle w:val="Ttulo3"/>
        <w:numPr>
          <w:ilvl w:val="0"/>
          <w:numId w:val="0"/>
        </w:numPr>
        <w:ind w:left="720" w:hanging="720"/>
        <w:rPr>
          <w:rStyle w:val="normaltextrun"/>
          <w:rFonts w:ascii="Calibri" w:hAnsi="Calibri" w:cs="Calibri"/>
          <w:szCs w:val="22"/>
        </w:rPr>
      </w:pPr>
      <w:r>
        <w:rPr>
          <w:rStyle w:val="normaltextrun"/>
          <w:rFonts w:ascii="Calibri" w:hAnsi="Calibri" w:cs="Calibri"/>
          <w:szCs w:val="22"/>
        </w:rPr>
        <w:t>Nube de palabras</w:t>
      </w:r>
    </w:p>
    <w:p w14:paraId="02CE15B3" w14:textId="77777777" w:rsidR="00D80152" w:rsidRPr="00653AD9" w:rsidRDefault="00D80152" w:rsidP="00D80152">
      <w:pPr>
        <w:pStyle w:val="Prrafodelista"/>
        <w:numPr>
          <w:ilvl w:val="0"/>
          <w:numId w:val="10"/>
        </w:numPr>
        <w:rPr>
          <w:rStyle w:val="eop"/>
        </w:rPr>
      </w:pPr>
      <w:r w:rsidRPr="00653AD9">
        <w:rPr>
          <w:rStyle w:val="normaltextrun"/>
          <w:rFonts w:ascii="Calibri" w:eastAsiaTheme="minorEastAsia" w:hAnsi="Calibri" w:cs="Calibri"/>
          <w:color w:val="000000"/>
        </w:rPr>
        <w:t>Enseñanza-aprendizaje virtual y presencial</w:t>
      </w:r>
      <w:r w:rsidRPr="00653AD9">
        <w:rPr>
          <w:rStyle w:val="eop"/>
          <w:rFonts w:ascii="Calibri" w:hAnsi="Calibri" w:cs="Calibri"/>
          <w:color w:val="000000"/>
        </w:rPr>
        <w:t> </w:t>
      </w:r>
    </w:p>
    <w:p w14:paraId="37231988" w14:textId="77777777" w:rsidR="00D80152" w:rsidRPr="00653AD9" w:rsidRDefault="00D80152" w:rsidP="00D80152">
      <w:pPr>
        <w:pStyle w:val="Prrafodelista"/>
        <w:numPr>
          <w:ilvl w:val="0"/>
          <w:numId w:val="10"/>
        </w:numPr>
        <w:rPr>
          <w:rStyle w:val="eop"/>
        </w:rPr>
      </w:pPr>
      <w:r w:rsidRPr="00653AD9">
        <w:rPr>
          <w:rStyle w:val="normaltextrun"/>
          <w:rFonts w:ascii="Calibri" w:eastAsiaTheme="minorEastAsia" w:hAnsi="Calibri" w:cs="Calibri"/>
          <w:color w:val="000000"/>
        </w:rPr>
        <w:t>Seguridad en internet</w:t>
      </w:r>
      <w:r w:rsidRPr="00653AD9">
        <w:rPr>
          <w:rStyle w:val="eop"/>
          <w:rFonts w:ascii="Calibri" w:hAnsi="Calibri" w:cs="Calibri"/>
          <w:color w:val="000000"/>
        </w:rPr>
        <w:t> </w:t>
      </w:r>
    </w:p>
    <w:p w14:paraId="589739A8" w14:textId="77777777" w:rsidR="00D80152" w:rsidRPr="00653AD9" w:rsidRDefault="00D80152" w:rsidP="00D80152">
      <w:pPr>
        <w:pStyle w:val="Prrafodelista"/>
        <w:numPr>
          <w:ilvl w:val="0"/>
          <w:numId w:val="10"/>
        </w:numPr>
        <w:rPr>
          <w:rStyle w:val="normaltextrun"/>
        </w:rPr>
      </w:pPr>
      <w:r w:rsidRPr="00653AD9">
        <w:rPr>
          <w:rStyle w:val="normaltextrun"/>
          <w:rFonts w:ascii="Calibri" w:eastAsiaTheme="minorEastAsia" w:hAnsi="Calibri" w:cs="Calibri"/>
          <w:color w:val="000000"/>
        </w:rPr>
        <w:t>Tutorización online</w:t>
      </w:r>
    </w:p>
    <w:p w14:paraId="3C8BC084" w14:textId="1445185D" w:rsidR="00D80152" w:rsidRPr="00653AD9" w:rsidRDefault="00D80152" w:rsidP="00D80152">
      <w:pPr>
        <w:pStyle w:val="Prrafodelista"/>
        <w:numPr>
          <w:ilvl w:val="0"/>
          <w:numId w:val="10"/>
        </w:numPr>
        <w:rPr>
          <w:rStyle w:val="eop"/>
        </w:rPr>
      </w:pPr>
      <w:r w:rsidRPr="00653AD9">
        <w:rPr>
          <w:rStyle w:val="normaltextrun"/>
          <w:rFonts w:ascii="Calibri" w:eastAsiaTheme="minorEastAsia" w:hAnsi="Calibri" w:cs="Calibri"/>
          <w:color w:val="000000"/>
        </w:rPr>
        <w:t>Aprendizaje más atractivo</w:t>
      </w:r>
      <w:r w:rsidRPr="00653AD9">
        <w:rPr>
          <w:rStyle w:val="eop"/>
          <w:rFonts w:ascii="Calibri" w:hAnsi="Calibri" w:cs="Calibri"/>
          <w:color w:val="000000"/>
        </w:rPr>
        <w:t> </w:t>
      </w:r>
    </w:p>
    <w:p w14:paraId="586563AA" w14:textId="77777777" w:rsidR="00D80152" w:rsidRPr="00653AD9" w:rsidRDefault="00D80152" w:rsidP="00D80152">
      <w:pPr>
        <w:pStyle w:val="Prrafodelista"/>
        <w:numPr>
          <w:ilvl w:val="0"/>
          <w:numId w:val="10"/>
        </w:numPr>
        <w:rPr>
          <w:rStyle w:val="eop"/>
        </w:rPr>
      </w:pPr>
      <w:r w:rsidRPr="00653AD9">
        <w:rPr>
          <w:rStyle w:val="normaltextrun"/>
          <w:rFonts w:ascii="Calibri" w:eastAsiaTheme="minorEastAsia" w:hAnsi="Calibri" w:cs="Calibri"/>
          <w:color w:val="000000"/>
        </w:rPr>
        <w:t>Compartición de experiencias</w:t>
      </w:r>
      <w:r w:rsidRPr="00653AD9">
        <w:rPr>
          <w:rStyle w:val="eop"/>
          <w:rFonts w:ascii="Calibri" w:hAnsi="Calibri" w:cs="Calibri"/>
          <w:color w:val="000000"/>
        </w:rPr>
        <w:t> </w:t>
      </w:r>
    </w:p>
    <w:p w14:paraId="44AD572F" w14:textId="77777777" w:rsidR="00D80152" w:rsidRPr="00653AD9" w:rsidRDefault="00D80152" w:rsidP="00D80152">
      <w:pPr>
        <w:pStyle w:val="Prrafodelista"/>
        <w:numPr>
          <w:ilvl w:val="0"/>
          <w:numId w:val="10"/>
        </w:numPr>
        <w:rPr>
          <w:rStyle w:val="eop"/>
        </w:rPr>
      </w:pPr>
      <w:r w:rsidRPr="00653AD9">
        <w:rPr>
          <w:rStyle w:val="normaltextrun"/>
          <w:rFonts w:ascii="Calibri" w:eastAsiaTheme="minorEastAsia" w:hAnsi="Calibri" w:cs="Calibri"/>
          <w:color w:val="000000"/>
        </w:rPr>
        <w:t>Optimizar la toma de decisiones</w:t>
      </w:r>
      <w:r w:rsidRPr="00653AD9">
        <w:rPr>
          <w:rStyle w:val="eop"/>
          <w:rFonts w:ascii="Calibri" w:hAnsi="Calibri" w:cs="Calibri"/>
          <w:color w:val="000000"/>
        </w:rPr>
        <w:t> </w:t>
      </w:r>
    </w:p>
    <w:p w14:paraId="48F68B87" w14:textId="77777777" w:rsidR="00D80152" w:rsidRPr="00653AD9" w:rsidRDefault="00D80152" w:rsidP="00D80152">
      <w:pPr>
        <w:pStyle w:val="Prrafodelista"/>
        <w:numPr>
          <w:ilvl w:val="0"/>
          <w:numId w:val="10"/>
        </w:numPr>
        <w:rPr>
          <w:rStyle w:val="eop"/>
        </w:rPr>
      </w:pPr>
      <w:r w:rsidRPr="00653AD9">
        <w:rPr>
          <w:rStyle w:val="normaltextrun"/>
          <w:rFonts w:ascii="Calibri" w:eastAsiaTheme="minorEastAsia" w:hAnsi="Calibri" w:cs="Calibri"/>
          <w:color w:val="000000"/>
        </w:rPr>
        <w:t>Educación personalizada</w:t>
      </w:r>
      <w:r w:rsidRPr="00653AD9">
        <w:rPr>
          <w:rStyle w:val="eop"/>
          <w:rFonts w:ascii="Calibri" w:hAnsi="Calibri" w:cs="Calibri"/>
          <w:color w:val="000000"/>
        </w:rPr>
        <w:t> </w:t>
      </w:r>
    </w:p>
    <w:p w14:paraId="355391A3" w14:textId="77777777" w:rsidR="00D80152" w:rsidRPr="00653AD9" w:rsidRDefault="00D80152" w:rsidP="00D80152">
      <w:pPr>
        <w:pStyle w:val="Prrafodelista"/>
        <w:numPr>
          <w:ilvl w:val="0"/>
          <w:numId w:val="10"/>
        </w:numPr>
        <w:rPr>
          <w:rStyle w:val="eop"/>
        </w:rPr>
      </w:pPr>
      <w:r w:rsidRPr="00653AD9">
        <w:rPr>
          <w:rStyle w:val="normaltextrun"/>
          <w:rFonts w:ascii="Calibri" w:eastAsiaTheme="minorEastAsia" w:hAnsi="Calibri" w:cs="Calibri"/>
          <w:color w:val="000000"/>
        </w:rPr>
        <w:t>Evaluación online</w:t>
      </w:r>
      <w:r w:rsidRPr="00653AD9">
        <w:rPr>
          <w:rStyle w:val="eop"/>
          <w:rFonts w:ascii="Calibri" w:hAnsi="Calibri" w:cs="Calibri"/>
          <w:color w:val="000000"/>
        </w:rPr>
        <w:t> </w:t>
      </w:r>
    </w:p>
    <w:p w14:paraId="6206DAA7" w14:textId="77777777" w:rsidR="00D80152" w:rsidRPr="00653AD9" w:rsidRDefault="00D80152" w:rsidP="00D80152">
      <w:pPr>
        <w:pStyle w:val="Prrafodelista"/>
        <w:numPr>
          <w:ilvl w:val="0"/>
          <w:numId w:val="10"/>
        </w:numPr>
        <w:rPr>
          <w:rStyle w:val="eop"/>
        </w:rPr>
      </w:pPr>
      <w:r w:rsidRPr="00653AD9">
        <w:rPr>
          <w:rStyle w:val="normaltextrun"/>
          <w:rFonts w:ascii="Calibri" w:eastAsiaTheme="minorEastAsia" w:hAnsi="Calibri" w:cs="Calibri"/>
          <w:color w:val="000000"/>
        </w:rPr>
        <w:t>Habilidades en el profesorado</w:t>
      </w:r>
      <w:r w:rsidRPr="00653AD9">
        <w:rPr>
          <w:rStyle w:val="eop"/>
          <w:rFonts w:ascii="Calibri" w:hAnsi="Calibri" w:cs="Calibri"/>
          <w:color w:val="000000"/>
        </w:rPr>
        <w:t> </w:t>
      </w:r>
    </w:p>
    <w:p w14:paraId="3BFF1A9A" w14:textId="77777777" w:rsidR="00D80152" w:rsidRPr="00653AD9" w:rsidRDefault="00D80152" w:rsidP="00D80152">
      <w:pPr>
        <w:pStyle w:val="Prrafodelista"/>
        <w:numPr>
          <w:ilvl w:val="0"/>
          <w:numId w:val="10"/>
        </w:numPr>
        <w:rPr>
          <w:rStyle w:val="eop"/>
        </w:rPr>
      </w:pPr>
      <w:r w:rsidRPr="00653AD9">
        <w:rPr>
          <w:rStyle w:val="normaltextrun"/>
          <w:rFonts w:ascii="Calibri" w:eastAsiaTheme="minorEastAsia" w:hAnsi="Calibri" w:cs="Calibri"/>
          <w:color w:val="000000"/>
        </w:rPr>
        <w:t>Brecha digital</w:t>
      </w:r>
      <w:r w:rsidRPr="00653AD9">
        <w:rPr>
          <w:rStyle w:val="eop"/>
          <w:rFonts w:ascii="Calibri" w:hAnsi="Calibri" w:cs="Calibri"/>
          <w:color w:val="000000"/>
        </w:rPr>
        <w:t> </w:t>
      </w:r>
    </w:p>
    <w:p w14:paraId="44AC48EE" w14:textId="77777777" w:rsidR="00D80152" w:rsidRPr="00653AD9" w:rsidRDefault="00D80152" w:rsidP="00D80152">
      <w:pPr>
        <w:pStyle w:val="Prrafodelista"/>
        <w:numPr>
          <w:ilvl w:val="0"/>
          <w:numId w:val="10"/>
        </w:numPr>
        <w:rPr>
          <w:rStyle w:val="eop"/>
        </w:rPr>
      </w:pPr>
      <w:r w:rsidRPr="00653AD9">
        <w:rPr>
          <w:rStyle w:val="normaltextrun"/>
          <w:rFonts w:ascii="Calibri" w:eastAsiaTheme="minorEastAsia" w:hAnsi="Calibri" w:cs="Calibri"/>
          <w:color w:val="000000"/>
        </w:rPr>
        <w:t>Gestión educativa más eficaz</w:t>
      </w:r>
      <w:r w:rsidRPr="00653AD9">
        <w:rPr>
          <w:rStyle w:val="eop"/>
          <w:rFonts w:ascii="Calibri" w:hAnsi="Calibri" w:cs="Calibri"/>
          <w:color w:val="000000"/>
        </w:rPr>
        <w:t> </w:t>
      </w:r>
    </w:p>
    <w:p w14:paraId="2076BB23" w14:textId="77777777" w:rsidR="00D80152" w:rsidRPr="00653AD9" w:rsidRDefault="00D80152" w:rsidP="00D80152">
      <w:pPr>
        <w:pStyle w:val="Prrafodelista"/>
        <w:numPr>
          <w:ilvl w:val="0"/>
          <w:numId w:val="10"/>
        </w:numPr>
        <w:rPr>
          <w:rStyle w:val="eop"/>
        </w:rPr>
      </w:pPr>
      <w:r w:rsidRPr="00653AD9">
        <w:rPr>
          <w:rStyle w:val="normaltextrun"/>
          <w:rFonts w:ascii="Calibri" w:eastAsiaTheme="minorEastAsia" w:hAnsi="Calibri" w:cs="Calibri"/>
          <w:color w:val="000000"/>
        </w:rPr>
        <w:t>Impulso de los campos STEM</w:t>
      </w:r>
      <w:r w:rsidRPr="00653AD9">
        <w:rPr>
          <w:rStyle w:val="eop"/>
          <w:rFonts w:ascii="Calibri" w:hAnsi="Calibri" w:cs="Calibri"/>
          <w:color w:val="000000"/>
        </w:rPr>
        <w:t> </w:t>
      </w:r>
    </w:p>
    <w:p w14:paraId="0D5231CB" w14:textId="77777777" w:rsidR="00D80152" w:rsidRDefault="00D80152" w:rsidP="00D80152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Algunos ejemplos de </w:t>
      </w:r>
      <w:r w:rsidRPr="00D8015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tipos de datos abiertos relacionados con la educación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: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54D039A" w14:textId="77777777" w:rsidR="00D80152" w:rsidRPr="00653AD9" w:rsidRDefault="00D80152" w:rsidP="00D80152">
      <w:pPr>
        <w:pStyle w:val="Prrafodelista"/>
        <w:numPr>
          <w:ilvl w:val="0"/>
          <w:numId w:val="11"/>
        </w:numPr>
        <w:rPr>
          <w:rStyle w:val="eop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Oferta de estudios de diferentes niveles formativos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168FF008" w14:textId="77777777" w:rsidR="00D80152" w:rsidRPr="00653AD9" w:rsidRDefault="00D80152" w:rsidP="00D80152">
      <w:pPr>
        <w:pStyle w:val="Prrafodelista"/>
        <w:numPr>
          <w:ilvl w:val="0"/>
          <w:numId w:val="11"/>
        </w:numPr>
        <w:rPr>
          <w:rStyle w:val="eop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Datos de escolarización según nivel educativo, disciplina y centro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AF82884" w14:textId="77777777" w:rsidR="00D80152" w:rsidRPr="00653AD9" w:rsidRDefault="00D80152" w:rsidP="00D80152">
      <w:pPr>
        <w:pStyle w:val="Prrafodelista"/>
        <w:numPr>
          <w:ilvl w:val="0"/>
          <w:numId w:val="11"/>
        </w:num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Plantillas de personal en centros docentes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240135A" w14:textId="75578931" w:rsidR="00D80152" w:rsidRDefault="00D80152" w:rsidP="00D80152">
      <w:r w:rsidRPr="00D80152">
        <w:t xml:space="preserve">En datos.gob.es puedes encontrar más de 6.700 datasets de educación.   </w:t>
      </w:r>
    </w:p>
    <w:p w14:paraId="1A3975AA" w14:textId="77777777" w:rsidR="00D80152" w:rsidRDefault="00D80152" w:rsidP="00D8015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in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Otros ejemplos de conjuntos de datos abiertos que se pueden reutilizar con fines educativos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: </w:t>
      </w:r>
      <w:r>
        <w:rPr>
          <w:rStyle w:val="eop"/>
          <w:rFonts w:ascii="Calibri" w:eastAsiaTheme="minorEastAsia" w:hAnsi="Calibri" w:cs="Calibri"/>
          <w:sz w:val="22"/>
          <w:szCs w:val="22"/>
        </w:rPr>
        <w:t> </w:t>
      </w:r>
    </w:p>
    <w:p w14:paraId="7425172B" w14:textId="77777777" w:rsidR="00D80152" w:rsidRDefault="00D80152" w:rsidP="00D80152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Documentación de lingüística y literatura, como la Biblioteca digital Hispánica (BDH) o recursos educativos para la enseñanza de lengua y literatura</w:t>
      </w: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</w:p>
    <w:p w14:paraId="4DF6BAD7" w14:textId="77777777" w:rsidR="00D80152" w:rsidRDefault="00D80152" w:rsidP="00D80152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Información geográfica, como mapas de diferentes tipos, cuencas hidrográficas, etc.</w:t>
      </w: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</w:p>
    <w:p w14:paraId="66367AF0" w14:textId="77777777" w:rsidR="00D80152" w:rsidRDefault="00D80152" w:rsidP="00D80152"/>
    <w:p w14:paraId="6749EDEC" w14:textId="37C0457C" w:rsidR="00D80152" w:rsidRPr="00D80152" w:rsidRDefault="00D80152" w:rsidP="00D80152">
      <w:r w:rsidRPr="00D80152">
        <w:t>Descubre los principales conjuntos de datos sobre educación de datos.gob.es</w:t>
      </w:r>
    </w:p>
    <w:p w14:paraId="2F433583" w14:textId="2C1AA69C" w:rsidR="00B13511" w:rsidRDefault="00D80152" w:rsidP="00D80152">
      <w:pPr>
        <w:pStyle w:val="Ttulo2"/>
        <w:rPr>
          <w:rStyle w:val="eop"/>
          <w:szCs w:val="22"/>
        </w:rPr>
      </w:pPr>
      <w:r>
        <w:rPr>
          <w:rStyle w:val="eop"/>
          <w:szCs w:val="22"/>
        </w:rPr>
        <w:lastRenderedPageBreak/>
        <w:t>Ejemplos de casos de uso</w:t>
      </w:r>
    </w:p>
    <w:p w14:paraId="7F2C1D96" w14:textId="0CE69E52" w:rsidR="00D80152" w:rsidRPr="00B13511" w:rsidRDefault="00D80152" w:rsidP="00D80152">
      <w:pPr>
        <w:pStyle w:val="Ttulo3"/>
        <w:numPr>
          <w:ilvl w:val="0"/>
          <w:numId w:val="0"/>
        </w:numPr>
        <w:ind w:left="720" w:hanging="720"/>
        <w:rPr>
          <w:rStyle w:val="eop"/>
          <w:rFonts w:ascii="Calibri" w:hAnsi="Calibri" w:cs="Calibri"/>
          <w:szCs w:val="22"/>
        </w:rPr>
      </w:pPr>
      <w:r>
        <w:rPr>
          <w:rStyle w:val="eop"/>
          <w:rFonts w:ascii="Calibri" w:hAnsi="Calibri" w:cs="Calibri"/>
          <w:szCs w:val="22"/>
        </w:rPr>
        <w:t>Soluciones que ofrecen información sobre el sistema educativo</w:t>
      </w:r>
    </w:p>
    <w:p w14:paraId="158942F3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10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Mapa escolar del Gobierno de Canarias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: buscador de centros educativos en Canarias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DDA1FD8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11" w:anchor="proyectos" w:tgtFrame="_blank" w:history="1">
        <w:proofErr w:type="spellStart"/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Dashboard</w:t>
        </w:r>
        <w:proofErr w:type="spellEnd"/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 xml:space="preserve"> sobre el acceso de nuevos estudiantes a universidades españolas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: aplicación interactiva que permite la visualización de datos sobre el acceso de nuevos estudiantes y responder a preguntas sobre el proyecto, entre otras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4048AD1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12" w:tgtFrame="_blank" w:history="1">
        <w:proofErr w:type="spellStart"/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IEscolariza</w:t>
        </w:r>
        <w:proofErr w:type="spellEnd"/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: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consulta de centros y puntos para la escolarización en los centros públicos de Andalucía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7D4E5C99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13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Centros Rurales Agrupados en Aragón: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muestra la distribución y evolución de los colegios rurales de la comunidad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2435045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14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Portal Asociativo de Pamplona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: mapa online donde se muestran todos los recursos de la ciudad, incluyendo colegios, bibliotecas, etc., en los barrios de la ciudad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B6B361E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15" w:tgtFrame="_blank" w:history="1">
        <w:proofErr w:type="spellStart"/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Mastermania</w:t>
        </w:r>
        <w:proofErr w:type="spellEnd"/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: buscador de másteres de las principales universidades y escuelas de negocios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B07E893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16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Portal de investigación de la Universidad de Extremadura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: recopila la producción científica de los investigadores de la institución académica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09723AC7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17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Más mujeres para la Ciencia</w:t>
        </w:r>
      </w:hyperlink>
      <w:r>
        <w:rPr>
          <w:rStyle w:val="normaltextrun"/>
          <w:rFonts w:ascii="Calibri" w:hAnsi="Calibri" w:cs="Calibri"/>
          <w:color w:val="0563C1"/>
          <w:u w:val="single"/>
          <w:shd w:val="clear" w:color="auto" w:fill="FFFFFF"/>
        </w:rPr>
        <w:t>: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 través de Open Data Focus se muestra la brecha de género en la Universidad de Zaragoza en las carreras STEAM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7E45A2EE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18" w:tgtFrame="_blank" w:history="1">
        <w:proofErr w:type="spellStart"/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UniversiDATA-Lab</w:t>
        </w:r>
        <w:proofErr w:type="spellEnd"/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: portal para el análisis avanzado y automático de los datasets publicados por las universidades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3CFDD4F7" w14:textId="097844BB" w:rsidR="00D80152" w:rsidRDefault="00D80152" w:rsidP="00D80152">
      <w:pPr>
        <w:pStyle w:val="Ttulo3"/>
        <w:numPr>
          <w:ilvl w:val="0"/>
          <w:numId w:val="0"/>
        </w:numPr>
        <w:ind w:left="720" w:hanging="720"/>
        <w:rPr>
          <w:rStyle w:val="eop"/>
          <w:rFonts w:ascii="Calibri" w:hAnsi="Calibri" w:cs="Calibri"/>
          <w:szCs w:val="22"/>
        </w:rPr>
      </w:pPr>
      <w:r>
        <w:rPr>
          <w:rStyle w:val="eop"/>
          <w:rFonts w:ascii="Calibri" w:hAnsi="Calibri" w:cs="Calibri"/>
          <w:szCs w:val="22"/>
        </w:rPr>
        <w:t>Soluciones con material didáctico para utilizar en el aula</w:t>
      </w:r>
    </w:p>
    <w:p w14:paraId="4765DB0F" w14:textId="6BF1789F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19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Lod4Culture: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aplicación web con datos sobre patrimonio cultural en España</w:t>
      </w:r>
    </w:p>
    <w:p w14:paraId="2991A7D7" w14:textId="29AD531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20" w:tgtFrame="_blank" w:history="1">
        <w:proofErr w:type="spellStart"/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MatesGG</w:t>
        </w:r>
        <w:proofErr w:type="spellEnd"/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: espacio con materiales elaborados con la herramienta </w:t>
      </w:r>
      <w:hyperlink r:id="rId21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GeoGebra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para aprender matemáticas</w:t>
      </w:r>
    </w:p>
    <w:p w14:paraId="53E0B154" w14:textId="7A84E3D6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22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Autores en la BNE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: portal web con semblanzas y obras digitalizadas de más de 300 </w:t>
      </w:r>
      <w:proofErr w:type="gram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autores y autoras</w:t>
      </w:r>
      <w:proofErr w:type="gram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de las letras españolas</w:t>
      </w:r>
    </w:p>
    <w:p w14:paraId="6DFFD5A1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23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Educa IGN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: portal del Instituto Geográfico Nacional que incluye material didáctico, mapas y juegos para aprender geografía física y política en el aula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0AB373D5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24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 xml:space="preserve">Casual </w:t>
        </w:r>
        <w:proofErr w:type="spellStart"/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Learn</w:t>
        </w:r>
        <w:proofErr w:type="spellEnd"/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: aplicación que permite aprender sobre historia del arte en Castilla y León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16F6D0D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25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Guerra Civil en Euskadi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: web que ofrece información sobre la contienda en Euskadi utilizando técnicas de datos enlazados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AB747D1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26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Registros sonoros de la BNE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: aplicación que acerca a los usuarios las 20.000 grabaciones musicales de la colección de la Biblioteca Nacional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744AEA53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27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Hablando en data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: visualización web del Museo Reina Sofía para conocer la presencia de mujeres artistas, críticas de arte, comisarias, escritoras y autoras.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790C6457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28" w:tgtFrame="_blank" w:history="1">
        <w:proofErr w:type="spellStart"/>
        <w:r>
          <w:rPr>
            <w:rStyle w:val="normaltextrun"/>
            <w:rFonts w:ascii="Calibri" w:hAnsi="Calibri" w:cs="Calibri"/>
            <w:color w:val="4472C4"/>
            <w:u w:val="single"/>
            <w:shd w:val="clear" w:color="auto" w:fill="FFFFFF"/>
          </w:rPr>
          <w:t>Podteca</w:t>
        </w:r>
        <w:proofErr w:type="spellEnd"/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: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plataforma que permite encontrar podcast para diferentes necesidades educativas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B7256E9" w14:textId="77777777" w:rsidR="00D80152" w:rsidRPr="000065F7" w:rsidRDefault="00D80152" w:rsidP="00D80152">
      <w:pPr>
        <w:pStyle w:val="Prrafodelista"/>
        <w:numPr>
          <w:ilvl w:val="0"/>
          <w:numId w:val="13"/>
        </w:numPr>
        <w:rPr>
          <w:rStyle w:val="eop"/>
        </w:rPr>
      </w:pPr>
      <w:hyperlink r:id="rId29" w:tgtFrame="_blank" w:history="1">
        <w:proofErr w:type="spellStart"/>
        <w:r>
          <w:rPr>
            <w:rStyle w:val="normaltextrun"/>
            <w:rFonts w:ascii="Calibri" w:hAnsi="Calibri" w:cs="Calibri"/>
            <w:color w:val="4472C4"/>
            <w:u w:val="single"/>
            <w:shd w:val="clear" w:color="auto" w:fill="FFFFFF"/>
          </w:rPr>
          <w:t>EducaWood</w:t>
        </w:r>
        <w:proofErr w:type="spellEnd"/>
        <w:r>
          <w:rPr>
            <w:rStyle w:val="normaltextrun"/>
            <w:rFonts w:ascii="Calibri" w:hAnsi="Calibri" w:cs="Calibri"/>
            <w:color w:val="0000FF"/>
            <w:shd w:val="clear" w:color="auto" w:fill="FFFFFF"/>
          </w:rPr>
          <w:t>: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portal web socio-semántico que permite explorar información forestal y enriquecerla con anotaciones de árboles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782A9BE5" w14:textId="000D0941" w:rsidR="00D80152" w:rsidRDefault="00D80152" w:rsidP="00E032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Tal y como afirma la </w:t>
      </w:r>
      <w:hyperlink r:id="rId30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UNESCO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>, las soluciones abiertas, que comprenden los recursos educativos abiertos y los datos abiertos, fomentan la libre circulación de la información y el conocimiento, constituyéndose así en una base para responder a los desafíos mundiales.</w:t>
      </w:r>
    </w:p>
    <w:p w14:paraId="28CA176D" w14:textId="77777777" w:rsidR="00E0326F" w:rsidRPr="00D80152" w:rsidRDefault="00E0326F" w:rsidP="00E0326F">
      <w:pPr>
        <w:pStyle w:val="paragraph"/>
        <w:spacing w:before="0" w:beforeAutospacing="0" w:after="0" w:afterAutospacing="0"/>
        <w:textAlignment w:val="baseline"/>
      </w:pPr>
    </w:p>
    <w:p w14:paraId="2706C522" w14:textId="59329EBE" w:rsidR="00D80152" w:rsidRPr="00205B55" w:rsidRDefault="0020693D" w:rsidP="00205B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Descubre conjuntos de datos, noticias, empresas y aplicaciones relacionadas con educación </w:t>
      </w:r>
      <w:hyperlink r:id="rId31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aquí.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D80152" w:rsidRPr="00205B55" w:rsidSect="0085592C">
      <w:headerReference w:type="default" r:id="rId32"/>
      <w:footerReference w:type="default" r:id="rId33"/>
      <w:type w:val="continuous"/>
      <w:pgSz w:w="11906" w:h="16838"/>
      <w:pgMar w:top="1440" w:right="1080" w:bottom="1440" w:left="1080" w:header="510" w:footer="483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FFB6" w14:textId="77777777" w:rsidR="00957C47" w:rsidRDefault="00957C47">
      <w:pPr>
        <w:spacing w:after="0" w:line="240" w:lineRule="auto"/>
      </w:pPr>
      <w:r>
        <w:separator/>
      </w:r>
    </w:p>
  </w:endnote>
  <w:endnote w:type="continuationSeparator" w:id="0">
    <w:p w14:paraId="511E20AE" w14:textId="77777777" w:rsidR="00957C47" w:rsidRDefault="0095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Devanagari">
    <w:altName w:val="Segoe UI"/>
    <w:charset w:val="00"/>
    <w:family w:val="roman"/>
    <w:pitch w:val="default"/>
  </w:font>
  <w:font w:name="Neutra Text">
    <w:charset w:val="00"/>
    <w:family w:val="auto"/>
    <w:pitch w:val="variable"/>
    <w:sig w:usb0="800000AF" w:usb1="40002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363E" w14:textId="77777777" w:rsidR="0085592C" w:rsidRDefault="0085592C">
    <w:pPr>
      <w:pStyle w:val="Piedepgina"/>
    </w:pPr>
  </w:p>
  <w:p w14:paraId="7A24F1FA" w14:textId="1345BAEE" w:rsidR="00842E50" w:rsidRDefault="00D80152">
    <w:pPr>
      <w:pStyle w:val="Piedepgina"/>
    </w:pPr>
    <w:r>
      <w:rPr>
        <w:noProof/>
      </w:rPr>
      <w:drawing>
        <wp:inline distT="0" distB="0" distL="0" distR="0" wp14:anchorId="7520ECA3" wp14:editId="2FA9912F">
          <wp:extent cx="6188710" cy="598170"/>
          <wp:effectExtent l="0" t="0" r="2540" b="0"/>
          <wp:docPr id="60707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0707" name="Imagen 60707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9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06A0" w14:textId="77777777" w:rsidR="00957C47" w:rsidRDefault="00957C47">
      <w:pPr>
        <w:rPr>
          <w:sz w:val="12"/>
        </w:rPr>
      </w:pPr>
      <w:r>
        <w:separator/>
      </w:r>
    </w:p>
  </w:footnote>
  <w:footnote w:type="continuationSeparator" w:id="0">
    <w:p w14:paraId="0CC90296" w14:textId="77777777" w:rsidR="00957C47" w:rsidRDefault="00957C4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141789"/>
      <w:docPartObj>
        <w:docPartGallery w:val="Page Numbers (Top of Page)"/>
        <w:docPartUnique/>
      </w:docPartObj>
    </w:sdtPr>
    <w:sdtContent>
      <w:p w14:paraId="4B0531E3" w14:textId="77777777" w:rsidR="00D80152" w:rsidRDefault="00D80152" w:rsidP="00D80152">
        <w:pPr>
          <w:pStyle w:val="Encabezado"/>
          <w:tabs>
            <w:tab w:val="clear" w:pos="8504"/>
            <w:tab w:val="right" w:pos="9070"/>
          </w:tabs>
          <w:ind w:right="-286"/>
        </w:pPr>
      </w:p>
      <w:p w14:paraId="2157B725" w14:textId="77777777" w:rsidR="00D80152" w:rsidRDefault="00D80152" w:rsidP="00D80152">
        <w:pPr>
          <w:pStyle w:val="Encabezado"/>
          <w:tabs>
            <w:tab w:val="right" w:pos="9070"/>
          </w:tabs>
          <w:ind w:right="-286"/>
          <w:rPr>
            <w:color w:val="000000" w:themeColor="text1"/>
            <w:sz w:val="16"/>
            <w:szCs w:val="16"/>
          </w:rPr>
        </w:pPr>
        <w:r>
          <w:rPr>
            <w:color w:val="000000" w:themeColor="text1"/>
            <w:sz w:val="16"/>
            <w:szCs w:val="16"/>
          </w:rPr>
          <w:t>Datos abiertos en educación: ejemplos de reutilización</w:t>
        </w:r>
      </w:p>
      <w:p w14:paraId="3D19CC93" w14:textId="77777777" w:rsidR="00D80152" w:rsidRDefault="00000000" w:rsidP="00D80152">
        <w:pPr>
          <w:pStyle w:val="Encabezado"/>
          <w:tabs>
            <w:tab w:val="right" w:pos="9070"/>
          </w:tabs>
          <w:ind w:right="-286"/>
        </w:pPr>
      </w:p>
    </w:sdtContent>
  </w:sdt>
  <w:p w14:paraId="77D782E8" w14:textId="17A7FEC0" w:rsidR="00842E50" w:rsidRPr="000C5CCE" w:rsidRDefault="00842E50" w:rsidP="000C5CCE">
    <w:pPr>
      <w:pStyle w:val="Encabezado"/>
      <w:rPr>
        <w:color w:val="000000" w:themeColor="tex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562"/>
    <w:multiLevelType w:val="hybridMultilevel"/>
    <w:tmpl w:val="CC929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1465"/>
    <w:multiLevelType w:val="multilevel"/>
    <w:tmpl w:val="68E0DD3C"/>
    <w:styleLink w:val="Listaactual1"/>
    <w:lvl w:ilvl="0">
      <w:start w:val="1"/>
      <w:numFmt w:val="decimal"/>
      <w:suff w:val="nothing"/>
      <w:lvlText w:val="%1."/>
      <w:lvlJc w:val="left"/>
      <w:pPr>
        <w:ind w:left="482" w:hanging="340"/>
      </w:pPr>
      <w:rPr>
        <w:rFonts w:asciiTheme="minorHAnsi" w:hAnsiTheme="minorHAnsi" w:hint="default"/>
        <w:b/>
        <w:color w:val="6F2486"/>
        <w:sz w:val="48"/>
        <w:u w:val="none" w:color="FFFFFF" w:themeColor="background1"/>
      </w:rPr>
    </w:lvl>
    <w:lvl w:ilvl="1">
      <w:start w:val="1"/>
      <w:numFmt w:val="bullet"/>
      <w:lvlText w:val="◦"/>
      <w:lvlJc w:val="left"/>
      <w:pPr>
        <w:tabs>
          <w:tab w:val="num" w:pos="1278"/>
        </w:tabs>
        <w:ind w:left="12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38"/>
        </w:tabs>
        <w:ind w:left="16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98"/>
        </w:tabs>
        <w:ind w:left="199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58"/>
        </w:tabs>
        <w:ind w:left="235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18"/>
        </w:tabs>
        <w:ind w:left="27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38"/>
        </w:tabs>
        <w:ind w:left="3438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798"/>
        </w:tabs>
        <w:ind w:left="3798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1EF2B89"/>
    <w:multiLevelType w:val="multilevel"/>
    <w:tmpl w:val="E9760A68"/>
    <w:styleLink w:val="Listaactual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202141AD"/>
    <w:multiLevelType w:val="multilevel"/>
    <w:tmpl w:val="00088CCC"/>
    <w:styleLink w:val="Listaactual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136"/>
        </w:tabs>
        <w:ind w:left="113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6"/>
        </w:tabs>
        <w:ind w:left="149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6"/>
        </w:tabs>
        <w:ind w:left="221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6"/>
        </w:tabs>
        <w:ind w:left="257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6"/>
        </w:tabs>
        <w:ind w:left="329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6"/>
        </w:tabs>
        <w:ind w:left="3656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C45DE1"/>
    <w:multiLevelType w:val="multilevel"/>
    <w:tmpl w:val="2D2C451C"/>
    <w:styleLink w:val="Listaactual3"/>
    <w:lvl w:ilvl="0">
      <w:start w:val="1"/>
      <w:numFmt w:val="decimal"/>
      <w:suff w:val="nothing"/>
      <w:lvlText w:val="%1."/>
      <w:lvlJc w:val="left"/>
      <w:pPr>
        <w:ind w:left="482" w:hanging="340"/>
      </w:pPr>
      <w:rPr>
        <w:rFonts w:asciiTheme="minorHAnsi" w:hAnsiTheme="minorHAnsi" w:hint="default"/>
        <w:b/>
        <w:color w:val="6F2486"/>
        <w:sz w:val="48"/>
        <w:u w:val="none" w:color="FFFFFF" w:themeColor="background1"/>
      </w:rPr>
    </w:lvl>
    <w:lvl w:ilvl="1">
      <w:start w:val="1"/>
      <w:numFmt w:val="bullet"/>
      <w:lvlText w:val="◦"/>
      <w:lvlJc w:val="left"/>
      <w:pPr>
        <w:tabs>
          <w:tab w:val="num" w:pos="1278"/>
        </w:tabs>
        <w:ind w:left="12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38"/>
        </w:tabs>
        <w:ind w:left="16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58"/>
        </w:tabs>
        <w:ind w:left="2358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718"/>
        </w:tabs>
        <w:ind w:left="27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38"/>
        </w:tabs>
        <w:ind w:left="3438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798"/>
        </w:tabs>
        <w:ind w:left="3798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BE416CE"/>
    <w:multiLevelType w:val="multilevel"/>
    <w:tmpl w:val="221C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DD1B87"/>
    <w:multiLevelType w:val="hybridMultilevel"/>
    <w:tmpl w:val="9094F75A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65B4A91"/>
    <w:multiLevelType w:val="multilevel"/>
    <w:tmpl w:val="9FFE5122"/>
    <w:lvl w:ilvl="0">
      <w:numFmt w:val="bullet"/>
      <w:pStyle w:val="Vietas0"/>
      <w:lvlText w:val="•"/>
      <w:lvlJc w:val="left"/>
      <w:pPr>
        <w:tabs>
          <w:tab w:val="num" w:pos="0"/>
        </w:tabs>
        <w:ind w:left="720" w:hanging="360"/>
      </w:pPr>
      <w:rPr>
        <w:rFonts w:ascii="Myriad Pro" w:hAnsi="Myriad Pro" w:cstheme="minorBidi" w:hint="default"/>
        <w:b w:val="0"/>
        <w:color w:val="E0520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0601C2"/>
    <w:multiLevelType w:val="multilevel"/>
    <w:tmpl w:val="2D2C451C"/>
    <w:styleLink w:val="Listaactual2"/>
    <w:lvl w:ilvl="0">
      <w:start w:val="1"/>
      <w:numFmt w:val="decimal"/>
      <w:suff w:val="nothing"/>
      <w:lvlText w:val="%1."/>
      <w:lvlJc w:val="left"/>
      <w:pPr>
        <w:ind w:left="482" w:hanging="340"/>
      </w:pPr>
      <w:rPr>
        <w:rFonts w:asciiTheme="minorHAnsi" w:hAnsiTheme="minorHAnsi" w:hint="default"/>
        <w:b/>
        <w:color w:val="6F2486"/>
        <w:sz w:val="48"/>
        <w:u w:val="none" w:color="FFFFFF" w:themeColor="background1"/>
      </w:rPr>
    </w:lvl>
    <w:lvl w:ilvl="1">
      <w:start w:val="1"/>
      <w:numFmt w:val="bullet"/>
      <w:lvlText w:val="◦"/>
      <w:lvlJc w:val="left"/>
      <w:pPr>
        <w:tabs>
          <w:tab w:val="num" w:pos="1278"/>
        </w:tabs>
        <w:ind w:left="12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38"/>
        </w:tabs>
        <w:ind w:left="16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58"/>
        </w:tabs>
        <w:ind w:left="2358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718"/>
        </w:tabs>
        <w:ind w:left="27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38"/>
        </w:tabs>
        <w:ind w:left="3438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798"/>
        </w:tabs>
        <w:ind w:left="3798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C5D4D2C"/>
    <w:multiLevelType w:val="multilevel"/>
    <w:tmpl w:val="1374B1A0"/>
    <w:lvl w:ilvl="0">
      <w:start w:val="1"/>
      <w:numFmt w:val="decimal"/>
      <w:lvlText w:val="%1."/>
      <w:lvlJc w:val="left"/>
      <w:pPr>
        <w:tabs>
          <w:tab w:val="num" w:pos="0"/>
        </w:tabs>
        <w:ind w:left="550" w:hanging="5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pStyle w:val="Ttulo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0" w15:restartNumberingAfterBreak="0">
    <w:nsid w:val="55FE2FB1"/>
    <w:multiLevelType w:val="hybridMultilevel"/>
    <w:tmpl w:val="CD48D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10811"/>
    <w:multiLevelType w:val="hybridMultilevel"/>
    <w:tmpl w:val="6D5E4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A58D6"/>
    <w:multiLevelType w:val="hybridMultilevel"/>
    <w:tmpl w:val="D1BA5F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101711">
    <w:abstractNumId w:val="9"/>
  </w:num>
  <w:num w:numId="2" w16cid:durableId="573468838">
    <w:abstractNumId w:val="7"/>
  </w:num>
  <w:num w:numId="3" w16cid:durableId="1594700141">
    <w:abstractNumId w:val="1"/>
  </w:num>
  <w:num w:numId="4" w16cid:durableId="543715629">
    <w:abstractNumId w:val="8"/>
  </w:num>
  <w:num w:numId="5" w16cid:durableId="1954700642">
    <w:abstractNumId w:val="4"/>
  </w:num>
  <w:num w:numId="6" w16cid:durableId="1665236668">
    <w:abstractNumId w:val="2"/>
  </w:num>
  <w:num w:numId="7" w16cid:durableId="1642224904">
    <w:abstractNumId w:val="3"/>
  </w:num>
  <w:num w:numId="8" w16cid:durableId="986596063">
    <w:abstractNumId w:val="12"/>
  </w:num>
  <w:num w:numId="9" w16cid:durableId="1601258361">
    <w:abstractNumId w:val="6"/>
  </w:num>
  <w:num w:numId="10" w16cid:durableId="988830563">
    <w:abstractNumId w:val="11"/>
  </w:num>
  <w:num w:numId="11" w16cid:durableId="753358566">
    <w:abstractNumId w:val="10"/>
  </w:num>
  <w:num w:numId="12" w16cid:durableId="1158888008">
    <w:abstractNumId w:val="5"/>
  </w:num>
  <w:num w:numId="13" w16cid:durableId="198819687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removePersonalInformation/>
  <w:removeDateAndTim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7D627D"/>
    <w:rsid w:val="000018EE"/>
    <w:rsid w:val="0000669C"/>
    <w:rsid w:val="00011992"/>
    <w:rsid w:val="00013876"/>
    <w:rsid w:val="00021FEA"/>
    <w:rsid w:val="00025D2B"/>
    <w:rsid w:val="00026709"/>
    <w:rsid w:val="00035691"/>
    <w:rsid w:val="00051FA4"/>
    <w:rsid w:val="00054E22"/>
    <w:rsid w:val="00061D66"/>
    <w:rsid w:val="0007787F"/>
    <w:rsid w:val="00091ED9"/>
    <w:rsid w:val="000A7C4E"/>
    <w:rsid w:val="000A7DFF"/>
    <w:rsid w:val="000C5CCE"/>
    <w:rsid w:val="000C772E"/>
    <w:rsid w:val="000F7D33"/>
    <w:rsid w:val="0010287A"/>
    <w:rsid w:val="00103CCF"/>
    <w:rsid w:val="001103B8"/>
    <w:rsid w:val="00110F05"/>
    <w:rsid w:val="00113995"/>
    <w:rsid w:val="00135E42"/>
    <w:rsid w:val="00146576"/>
    <w:rsid w:val="001538F8"/>
    <w:rsid w:val="00161A62"/>
    <w:rsid w:val="00163D86"/>
    <w:rsid w:val="00164092"/>
    <w:rsid w:val="00171D09"/>
    <w:rsid w:val="001741D5"/>
    <w:rsid w:val="00184313"/>
    <w:rsid w:val="001854D1"/>
    <w:rsid w:val="001874AA"/>
    <w:rsid w:val="001A579A"/>
    <w:rsid w:val="001C023C"/>
    <w:rsid w:val="001C2992"/>
    <w:rsid w:val="001D172A"/>
    <w:rsid w:val="001D2C95"/>
    <w:rsid w:val="0020280D"/>
    <w:rsid w:val="00203CC8"/>
    <w:rsid w:val="00205B55"/>
    <w:rsid w:val="0020693D"/>
    <w:rsid w:val="00226B23"/>
    <w:rsid w:val="00231691"/>
    <w:rsid w:val="0024765C"/>
    <w:rsid w:val="00274780"/>
    <w:rsid w:val="00274932"/>
    <w:rsid w:val="00275051"/>
    <w:rsid w:val="00284192"/>
    <w:rsid w:val="00294525"/>
    <w:rsid w:val="002948BA"/>
    <w:rsid w:val="00297AC9"/>
    <w:rsid w:val="002A2483"/>
    <w:rsid w:val="002C14A3"/>
    <w:rsid w:val="002C6F09"/>
    <w:rsid w:val="002D0E4B"/>
    <w:rsid w:val="002E7ECE"/>
    <w:rsid w:val="0031077D"/>
    <w:rsid w:val="00323C8B"/>
    <w:rsid w:val="00331E4E"/>
    <w:rsid w:val="00333390"/>
    <w:rsid w:val="003402DD"/>
    <w:rsid w:val="003402E7"/>
    <w:rsid w:val="0034379B"/>
    <w:rsid w:val="00344651"/>
    <w:rsid w:val="003549A2"/>
    <w:rsid w:val="00362ED3"/>
    <w:rsid w:val="00363534"/>
    <w:rsid w:val="0036751B"/>
    <w:rsid w:val="003742AF"/>
    <w:rsid w:val="00375D35"/>
    <w:rsid w:val="00391DB6"/>
    <w:rsid w:val="00392ECA"/>
    <w:rsid w:val="003A2688"/>
    <w:rsid w:val="003B34B6"/>
    <w:rsid w:val="003C70DB"/>
    <w:rsid w:val="003D0488"/>
    <w:rsid w:val="003D1FC4"/>
    <w:rsid w:val="003E146F"/>
    <w:rsid w:val="003E1B41"/>
    <w:rsid w:val="003F47EF"/>
    <w:rsid w:val="00416BBC"/>
    <w:rsid w:val="0041776F"/>
    <w:rsid w:val="0042658E"/>
    <w:rsid w:val="0043427E"/>
    <w:rsid w:val="0043445F"/>
    <w:rsid w:val="00436CE7"/>
    <w:rsid w:val="00444BE4"/>
    <w:rsid w:val="0044744D"/>
    <w:rsid w:val="00451AEB"/>
    <w:rsid w:val="0046036E"/>
    <w:rsid w:val="00485F5D"/>
    <w:rsid w:val="00491655"/>
    <w:rsid w:val="004A1AD5"/>
    <w:rsid w:val="004A3C81"/>
    <w:rsid w:val="004B21D0"/>
    <w:rsid w:val="004B2366"/>
    <w:rsid w:val="004B75FD"/>
    <w:rsid w:val="004C219B"/>
    <w:rsid w:val="004D616F"/>
    <w:rsid w:val="004D7AF5"/>
    <w:rsid w:val="004E464F"/>
    <w:rsid w:val="004E46E7"/>
    <w:rsid w:val="004E48D3"/>
    <w:rsid w:val="004F3259"/>
    <w:rsid w:val="004F7484"/>
    <w:rsid w:val="005017DD"/>
    <w:rsid w:val="00506362"/>
    <w:rsid w:val="005360A2"/>
    <w:rsid w:val="00543AE6"/>
    <w:rsid w:val="00551502"/>
    <w:rsid w:val="0055448A"/>
    <w:rsid w:val="0056250E"/>
    <w:rsid w:val="00566DCB"/>
    <w:rsid w:val="00594510"/>
    <w:rsid w:val="00595AB5"/>
    <w:rsid w:val="005A4504"/>
    <w:rsid w:val="005B4ED6"/>
    <w:rsid w:val="005C15B6"/>
    <w:rsid w:val="005D4983"/>
    <w:rsid w:val="005D5ED1"/>
    <w:rsid w:val="006029CA"/>
    <w:rsid w:val="0061121B"/>
    <w:rsid w:val="00612450"/>
    <w:rsid w:val="00616780"/>
    <w:rsid w:val="0062574B"/>
    <w:rsid w:val="006305CB"/>
    <w:rsid w:val="00633C33"/>
    <w:rsid w:val="006434E4"/>
    <w:rsid w:val="00644084"/>
    <w:rsid w:val="00644ED2"/>
    <w:rsid w:val="00660D47"/>
    <w:rsid w:val="00664211"/>
    <w:rsid w:val="006703CB"/>
    <w:rsid w:val="00670A16"/>
    <w:rsid w:val="00671F66"/>
    <w:rsid w:val="006733F8"/>
    <w:rsid w:val="00680780"/>
    <w:rsid w:val="006855D9"/>
    <w:rsid w:val="00686160"/>
    <w:rsid w:val="00692C57"/>
    <w:rsid w:val="00695218"/>
    <w:rsid w:val="006956DD"/>
    <w:rsid w:val="0069632A"/>
    <w:rsid w:val="006A781E"/>
    <w:rsid w:val="006F15EF"/>
    <w:rsid w:val="006F7FBA"/>
    <w:rsid w:val="007015AF"/>
    <w:rsid w:val="00701B17"/>
    <w:rsid w:val="00702399"/>
    <w:rsid w:val="007036C6"/>
    <w:rsid w:val="00717DD1"/>
    <w:rsid w:val="00740340"/>
    <w:rsid w:val="00740D1B"/>
    <w:rsid w:val="007415B2"/>
    <w:rsid w:val="007613BE"/>
    <w:rsid w:val="0079547E"/>
    <w:rsid w:val="007A6396"/>
    <w:rsid w:val="007B01B4"/>
    <w:rsid w:val="007D32DB"/>
    <w:rsid w:val="00807D37"/>
    <w:rsid w:val="00810DB5"/>
    <w:rsid w:val="00811A12"/>
    <w:rsid w:val="00835DEA"/>
    <w:rsid w:val="00842B29"/>
    <w:rsid w:val="00842E50"/>
    <w:rsid w:val="00850DF2"/>
    <w:rsid w:val="0085592C"/>
    <w:rsid w:val="00861EB6"/>
    <w:rsid w:val="008676A8"/>
    <w:rsid w:val="00872F92"/>
    <w:rsid w:val="008769F7"/>
    <w:rsid w:val="008809DA"/>
    <w:rsid w:val="008824CE"/>
    <w:rsid w:val="00886A43"/>
    <w:rsid w:val="00890724"/>
    <w:rsid w:val="00892C93"/>
    <w:rsid w:val="00895836"/>
    <w:rsid w:val="008B2FAE"/>
    <w:rsid w:val="008D0DEF"/>
    <w:rsid w:val="008D4F8C"/>
    <w:rsid w:val="008D6AB8"/>
    <w:rsid w:val="008E15DE"/>
    <w:rsid w:val="0090555F"/>
    <w:rsid w:val="0091155E"/>
    <w:rsid w:val="00920D3B"/>
    <w:rsid w:val="00942144"/>
    <w:rsid w:val="00945891"/>
    <w:rsid w:val="00946CE1"/>
    <w:rsid w:val="00952745"/>
    <w:rsid w:val="009535AC"/>
    <w:rsid w:val="00957C47"/>
    <w:rsid w:val="009640F4"/>
    <w:rsid w:val="00976337"/>
    <w:rsid w:val="00977098"/>
    <w:rsid w:val="00982CDF"/>
    <w:rsid w:val="00984F10"/>
    <w:rsid w:val="009A33BD"/>
    <w:rsid w:val="009A4ACC"/>
    <w:rsid w:val="009A4AF5"/>
    <w:rsid w:val="009A631E"/>
    <w:rsid w:val="009B3C89"/>
    <w:rsid w:val="009D4C45"/>
    <w:rsid w:val="009D6F82"/>
    <w:rsid w:val="00A1532A"/>
    <w:rsid w:val="00A551D2"/>
    <w:rsid w:val="00A64019"/>
    <w:rsid w:val="00A65A5C"/>
    <w:rsid w:val="00A6754A"/>
    <w:rsid w:val="00A83482"/>
    <w:rsid w:val="00A9487E"/>
    <w:rsid w:val="00A96756"/>
    <w:rsid w:val="00AA24B7"/>
    <w:rsid w:val="00AB4ED1"/>
    <w:rsid w:val="00AC3682"/>
    <w:rsid w:val="00AC6F6E"/>
    <w:rsid w:val="00AE009D"/>
    <w:rsid w:val="00AE1062"/>
    <w:rsid w:val="00AF24CB"/>
    <w:rsid w:val="00AF35DD"/>
    <w:rsid w:val="00AF5F8B"/>
    <w:rsid w:val="00B13511"/>
    <w:rsid w:val="00B17314"/>
    <w:rsid w:val="00B1795B"/>
    <w:rsid w:val="00B21B50"/>
    <w:rsid w:val="00B22FB8"/>
    <w:rsid w:val="00B2416D"/>
    <w:rsid w:val="00B43D78"/>
    <w:rsid w:val="00B507F3"/>
    <w:rsid w:val="00B8085A"/>
    <w:rsid w:val="00B85451"/>
    <w:rsid w:val="00B9530F"/>
    <w:rsid w:val="00BA0DF0"/>
    <w:rsid w:val="00BA2D47"/>
    <w:rsid w:val="00BA5486"/>
    <w:rsid w:val="00BA7AB9"/>
    <w:rsid w:val="00BB72C1"/>
    <w:rsid w:val="00BC48FB"/>
    <w:rsid w:val="00BC5874"/>
    <w:rsid w:val="00BD0A72"/>
    <w:rsid w:val="00BE06EA"/>
    <w:rsid w:val="00BE181C"/>
    <w:rsid w:val="00BE53C2"/>
    <w:rsid w:val="00BF027C"/>
    <w:rsid w:val="00BF1CAC"/>
    <w:rsid w:val="00BF44DD"/>
    <w:rsid w:val="00BF63F4"/>
    <w:rsid w:val="00C144B1"/>
    <w:rsid w:val="00C2276E"/>
    <w:rsid w:val="00C23DB9"/>
    <w:rsid w:val="00C362E5"/>
    <w:rsid w:val="00C43468"/>
    <w:rsid w:val="00C51371"/>
    <w:rsid w:val="00C5797F"/>
    <w:rsid w:val="00C70B98"/>
    <w:rsid w:val="00C71735"/>
    <w:rsid w:val="00C7434B"/>
    <w:rsid w:val="00C80DF6"/>
    <w:rsid w:val="00C82FB7"/>
    <w:rsid w:val="00C87299"/>
    <w:rsid w:val="00C95A58"/>
    <w:rsid w:val="00C961E5"/>
    <w:rsid w:val="00C97783"/>
    <w:rsid w:val="00CA5A18"/>
    <w:rsid w:val="00CA6F5B"/>
    <w:rsid w:val="00CB0E61"/>
    <w:rsid w:val="00CC325D"/>
    <w:rsid w:val="00CD4D48"/>
    <w:rsid w:val="00CE311B"/>
    <w:rsid w:val="00CE6208"/>
    <w:rsid w:val="00CE7433"/>
    <w:rsid w:val="00D14563"/>
    <w:rsid w:val="00D15DE8"/>
    <w:rsid w:val="00D2257E"/>
    <w:rsid w:val="00D35A37"/>
    <w:rsid w:val="00D36B80"/>
    <w:rsid w:val="00D37172"/>
    <w:rsid w:val="00D41350"/>
    <w:rsid w:val="00D47EAB"/>
    <w:rsid w:val="00D51DC7"/>
    <w:rsid w:val="00D52747"/>
    <w:rsid w:val="00D53D01"/>
    <w:rsid w:val="00D80152"/>
    <w:rsid w:val="00D87A1A"/>
    <w:rsid w:val="00D95448"/>
    <w:rsid w:val="00DB0C3B"/>
    <w:rsid w:val="00DC5A13"/>
    <w:rsid w:val="00DC6F59"/>
    <w:rsid w:val="00DD11F9"/>
    <w:rsid w:val="00DD1FB5"/>
    <w:rsid w:val="00E02384"/>
    <w:rsid w:val="00E0326F"/>
    <w:rsid w:val="00E04531"/>
    <w:rsid w:val="00E061F1"/>
    <w:rsid w:val="00E1026E"/>
    <w:rsid w:val="00E20CEA"/>
    <w:rsid w:val="00E328AC"/>
    <w:rsid w:val="00E51E69"/>
    <w:rsid w:val="00E52A20"/>
    <w:rsid w:val="00E54C92"/>
    <w:rsid w:val="00E63849"/>
    <w:rsid w:val="00E6735E"/>
    <w:rsid w:val="00E720BB"/>
    <w:rsid w:val="00E769F9"/>
    <w:rsid w:val="00E91206"/>
    <w:rsid w:val="00E92162"/>
    <w:rsid w:val="00E921D9"/>
    <w:rsid w:val="00EA1454"/>
    <w:rsid w:val="00EB0FF0"/>
    <w:rsid w:val="00EC7353"/>
    <w:rsid w:val="00EE17BE"/>
    <w:rsid w:val="00EE4A4D"/>
    <w:rsid w:val="00EF596A"/>
    <w:rsid w:val="00EF7377"/>
    <w:rsid w:val="00F023EB"/>
    <w:rsid w:val="00F03A83"/>
    <w:rsid w:val="00F06CE8"/>
    <w:rsid w:val="00F1040A"/>
    <w:rsid w:val="00F10F61"/>
    <w:rsid w:val="00F16DEA"/>
    <w:rsid w:val="00F174C7"/>
    <w:rsid w:val="00F21708"/>
    <w:rsid w:val="00F57D95"/>
    <w:rsid w:val="00F611A1"/>
    <w:rsid w:val="00F67439"/>
    <w:rsid w:val="00F75F22"/>
    <w:rsid w:val="00F7749C"/>
    <w:rsid w:val="00FA3A33"/>
    <w:rsid w:val="00FA4DD4"/>
    <w:rsid w:val="00FB2E8D"/>
    <w:rsid w:val="00FB426B"/>
    <w:rsid w:val="00FC5EB7"/>
    <w:rsid w:val="00FD0F7E"/>
    <w:rsid w:val="00FD5458"/>
    <w:rsid w:val="00FD5DF2"/>
    <w:rsid w:val="00FE5A8F"/>
    <w:rsid w:val="00FF0453"/>
    <w:rsid w:val="00FF251B"/>
    <w:rsid w:val="00FF4A9C"/>
    <w:rsid w:val="02FC9700"/>
    <w:rsid w:val="04986761"/>
    <w:rsid w:val="0771525A"/>
    <w:rsid w:val="090D22BB"/>
    <w:rsid w:val="117D627D"/>
    <w:rsid w:val="17877624"/>
    <w:rsid w:val="1C41BEEA"/>
    <w:rsid w:val="1ED1523E"/>
    <w:rsid w:val="220754D1"/>
    <w:rsid w:val="23A32532"/>
    <w:rsid w:val="2986E541"/>
    <w:rsid w:val="2BAFD546"/>
    <w:rsid w:val="39E7491E"/>
    <w:rsid w:val="3CA093A6"/>
    <w:rsid w:val="40E6E525"/>
    <w:rsid w:val="436D8ED4"/>
    <w:rsid w:val="446FCB12"/>
    <w:rsid w:val="4490DEFF"/>
    <w:rsid w:val="46F770E0"/>
    <w:rsid w:val="4B1AE70F"/>
    <w:rsid w:val="4CB6B770"/>
    <w:rsid w:val="532DE67A"/>
    <w:rsid w:val="54B08E7E"/>
    <w:rsid w:val="5621BF3D"/>
    <w:rsid w:val="5D1A562C"/>
    <w:rsid w:val="61078188"/>
    <w:rsid w:val="6C281890"/>
    <w:rsid w:val="6D38677C"/>
    <w:rsid w:val="768093F9"/>
    <w:rsid w:val="7F5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FD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1B"/>
    <w:pPr>
      <w:spacing w:after="160" w:line="259" w:lineRule="auto"/>
      <w:jc w:val="both"/>
    </w:pPr>
  </w:style>
  <w:style w:type="paragraph" w:styleId="Ttulo1">
    <w:name w:val="heading 1"/>
    <w:basedOn w:val="Resaltado"/>
    <w:link w:val="Ttulo1Car"/>
    <w:uiPriority w:val="9"/>
    <w:qFormat/>
    <w:rsid w:val="000C5CCE"/>
    <w:pPr>
      <w:spacing w:line="276" w:lineRule="auto"/>
      <w:jc w:val="center"/>
      <w:outlineLvl w:val="0"/>
    </w:pPr>
    <w:rPr>
      <w:rFonts w:ascii="Arial" w:eastAsiaTheme="majorEastAsia" w:hAnsi="Arial" w:cstheme="majorBidi"/>
      <w:color w:val="18445C" w:themeColor="accent5" w:themeShade="BF"/>
      <w:sz w:val="32"/>
      <w:szCs w:val="32"/>
    </w:rPr>
  </w:style>
  <w:style w:type="paragraph" w:styleId="Ttulo2">
    <w:name w:val="heading 2"/>
    <w:basedOn w:val="paragraph"/>
    <w:link w:val="Ttulo2Car"/>
    <w:autoRedefine/>
    <w:uiPriority w:val="9"/>
    <w:unhideWhenUsed/>
    <w:qFormat/>
    <w:rsid w:val="003C70DB"/>
    <w:pPr>
      <w:spacing w:before="0" w:beforeAutospacing="0" w:after="0" w:afterAutospacing="0"/>
      <w:jc w:val="center"/>
      <w:textAlignment w:val="baseline"/>
      <w:outlineLvl w:val="1"/>
    </w:pPr>
    <w:rPr>
      <w:rFonts w:ascii="Calibri" w:hAnsi="Calibri" w:cs="Calibri"/>
      <w:b/>
      <w:bCs/>
      <w:color w:val="00206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C70DB"/>
    <w:pPr>
      <w:keepNext/>
      <w:keepLines/>
      <w:numPr>
        <w:ilvl w:val="2"/>
        <w:numId w:val="1"/>
      </w:numPr>
      <w:spacing w:before="400" w:after="240"/>
      <w:contextualSpacing/>
      <w:outlineLvl w:val="2"/>
    </w:pPr>
    <w:rPr>
      <w:rFonts w:eastAsiaTheme="majorEastAsia" w:cstheme="majorBidi"/>
      <w:b/>
      <w:color w:val="205C7B" w:themeColor="accent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F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521B63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2A2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521B63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2A2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361242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2A2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61242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2A2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2A2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saltadoCar">
    <w:name w:val="Resaltado Car"/>
    <w:basedOn w:val="Fuentedeprrafopredeter"/>
    <w:link w:val="Resaltado"/>
    <w:qFormat/>
    <w:rsid w:val="00D63ACD"/>
    <w:rPr>
      <w:rFonts w:ascii="Myriad Pro" w:eastAsia="Arial Unicode MS" w:hAnsi="Myriad Pro" w:cs="Arial Unicode MS"/>
      <w:b/>
      <w:bCs/>
      <w:color w:val="5E146B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3C70DB"/>
    <w:rPr>
      <w:rFonts w:ascii="Calibri" w:eastAsia="Times New Roman" w:hAnsi="Calibri" w:cs="Calibri"/>
      <w:b/>
      <w:bCs/>
      <w:color w:val="002060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3C70DB"/>
    <w:rPr>
      <w:rFonts w:eastAsiaTheme="majorEastAsia" w:cstheme="majorBidi"/>
      <w:b/>
      <w:color w:val="205C7B" w:themeColor="accent5"/>
      <w:szCs w:val="24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0C5CCE"/>
    <w:rPr>
      <w:rFonts w:ascii="Arial" w:eastAsiaTheme="majorEastAsia" w:hAnsi="Arial" w:cstheme="majorBidi"/>
      <w:b/>
      <w:bCs/>
      <w:color w:val="18445C" w:themeColor="accent5" w:themeShade="BF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105F09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105F09"/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Destacado">
    <w:name w:val="Destacado"/>
    <w:basedOn w:val="Fuentedeprrafopredeter"/>
    <w:uiPriority w:val="20"/>
    <w:qFormat/>
    <w:rsid w:val="00105F09"/>
    <w:rPr>
      <w:rFonts w:asciiTheme="minorHAnsi" w:hAnsiTheme="minorHAnsi"/>
      <w:i/>
      <w:iCs/>
    </w:rPr>
  </w:style>
  <w:style w:type="character" w:styleId="nfasisintenso">
    <w:name w:val="Intense Emphasis"/>
    <w:basedOn w:val="Fuentedeprrafopredeter"/>
    <w:uiPriority w:val="21"/>
    <w:qFormat/>
    <w:rsid w:val="006A4CF2"/>
    <w:rPr>
      <w:i/>
      <w:iCs/>
      <w:color w:val="6E2585"/>
    </w:rPr>
  </w:style>
  <w:style w:type="character" w:styleId="Textoennegrita">
    <w:name w:val="Strong"/>
    <w:basedOn w:val="Fuentedeprrafopredeter"/>
    <w:uiPriority w:val="22"/>
    <w:qFormat/>
    <w:rsid w:val="00FA797F"/>
    <w:rPr>
      <w:b/>
      <w:bCs/>
    </w:rPr>
  </w:style>
  <w:style w:type="character" w:customStyle="1" w:styleId="CitaCar">
    <w:name w:val="Cita Car"/>
    <w:basedOn w:val="Fuentedeprrafopredeter"/>
    <w:link w:val="Cita"/>
    <w:uiPriority w:val="29"/>
    <w:qFormat/>
    <w:rsid w:val="00AE4EEF"/>
    <w:rPr>
      <w:i/>
      <w:iCs/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6A4CF2"/>
    <w:rPr>
      <w:rFonts w:ascii="Myriad Pro" w:hAnsi="Myriad Pro"/>
      <w:i/>
      <w:iCs/>
      <w:color w:val="6E2585"/>
    </w:rPr>
  </w:style>
  <w:style w:type="character" w:styleId="Referenciasutil">
    <w:name w:val="Subtle Reference"/>
    <w:basedOn w:val="Fuentedeprrafopredeter"/>
    <w:uiPriority w:val="31"/>
    <w:qFormat/>
    <w:rsid w:val="00FA797F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A4CF2"/>
    <w:rPr>
      <w:b/>
      <w:bCs/>
      <w:smallCaps/>
      <w:color w:val="6E2585"/>
      <w:spacing w:val="5"/>
    </w:rPr>
  </w:style>
  <w:style w:type="character" w:styleId="Ttulodellibro">
    <w:name w:val="Book Title"/>
    <w:basedOn w:val="Fuentedeprrafopredeter"/>
    <w:uiPriority w:val="33"/>
    <w:qFormat/>
    <w:rsid w:val="00FA797F"/>
    <w:rPr>
      <w:b/>
      <w:bCs/>
      <w:i/>
      <w:iC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286CFB"/>
    <w:rPr>
      <w:rFonts w:eastAsiaTheme="minorEastAs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C604BE"/>
    <w:rPr>
      <w:rFonts w:ascii="Myriad Pro" w:hAnsi="Myriad Pr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604BE"/>
    <w:rPr>
      <w:rFonts w:ascii="Myriad Pro" w:hAnsi="Myriad Pro"/>
    </w:rPr>
  </w:style>
  <w:style w:type="character" w:customStyle="1" w:styleId="TtuloCar">
    <w:name w:val="Título Car"/>
    <w:basedOn w:val="Fuentedeprrafopredeter"/>
    <w:link w:val="Ttulo"/>
    <w:uiPriority w:val="10"/>
    <w:qFormat/>
    <w:rsid w:val="00C8384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EnlacedeInternet">
    <w:name w:val="Enlace de Internet"/>
    <w:basedOn w:val="Fuentedeprrafopredeter"/>
    <w:uiPriority w:val="99"/>
    <w:unhideWhenUsed/>
    <w:rsid w:val="008B0302"/>
    <w:rPr>
      <w:color w:val="0563C1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C8384E"/>
  </w:style>
  <w:style w:type="character" w:customStyle="1" w:styleId="VietasCar">
    <w:name w:val="Viñetas Car"/>
    <w:basedOn w:val="PrrafodelistaCar"/>
    <w:link w:val="Vietas"/>
    <w:qFormat/>
    <w:rsid w:val="00711691"/>
    <w:rPr>
      <w:b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E71908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105F09"/>
    <w:rPr>
      <w:rFonts w:asciiTheme="majorHAnsi" w:eastAsiaTheme="majorEastAsia" w:hAnsiTheme="majorHAnsi" w:cstheme="majorBidi"/>
      <w:i/>
      <w:iCs/>
      <w:color w:val="521B63" w:themeColor="accent1" w:themeShade="BF"/>
    </w:rPr>
  </w:style>
  <w:style w:type="character" w:customStyle="1" w:styleId="EstilodeenlacesCar">
    <w:name w:val="Estilo de enlaces Car"/>
    <w:basedOn w:val="Fuentedeprrafopredeter"/>
    <w:link w:val="Estilodeenlaces"/>
    <w:qFormat/>
    <w:rsid w:val="007B6C0C"/>
    <w:rPr>
      <w:color w:val="235D7A"/>
      <w:u w:val="single" w:color="00B0F0"/>
    </w:rPr>
  </w:style>
  <w:style w:type="character" w:customStyle="1" w:styleId="NotapiedepginaCar">
    <w:name w:val="Nota pie de página Car"/>
    <w:basedOn w:val="EstilodeenlacesCar"/>
    <w:link w:val="Notapiedepgina"/>
    <w:qFormat/>
    <w:rsid w:val="007B6C0C"/>
    <w:rPr>
      <w:i/>
      <w:color w:val="000000" w:themeColor="text1"/>
      <w:sz w:val="20"/>
      <w:szCs w:val="20"/>
      <w:u w:val="single" w:color="00B0F0"/>
    </w:rPr>
  </w:style>
  <w:style w:type="character" w:customStyle="1" w:styleId="EncabezadoespecialCar">
    <w:name w:val="Encabezado especial Car"/>
    <w:basedOn w:val="Fuentedeprrafopredeter"/>
    <w:link w:val="Encabezadoespecial"/>
    <w:qFormat/>
    <w:rsid w:val="00AE4EEF"/>
    <w:rPr>
      <w:b/>
      <w:color w:val="44546A" w:themeColor="text2"/>
      <w:sz w:val="26"/>
      <w:szCs w:val="2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42759B"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42759B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782A29"/>
    <w:rPr>
      <w:rFonts w:asciiTheme="majorHAnsi" w:eastAsiaTheme="majorEastAsia" w:hAnsiTheme="majorHAnsi" w:cstheme="majorBidi"/>
      <w:color w:val="521B63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782A29"/>
    <w:rPr>
      <w:rFonts w:asciiTheme="majorHAnsi" w:eastAsiaTheme="majorEastAsia" w:hAnsiTheme="majorHAnsi" w:cstheme="majorBidi"/>
      <w:color w:val="361242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782A29"/>
    <w:rPr>
      <w:rFonts w:asciiTheme="majorHAnsi" w:eastAsiaTheme="majorEastAsia" w:hAnsiTheme="majorHAnsi" w:cstheme="majorBidi"/>
      <w:i/>
      <w:iCs/>
      <w:color w:val="361242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782A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782A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0A3F0F"/>
    <w:rPr>
      <w:color w:val="954F72" w:themeColor="followedHyperlink"/>
      <w:u w:val="single"/>
    </w:rPr>
  </w:style>
  <w:style w:type="character" w:customStyle="1" w:styleId="Caracteresdenotaalpie">
    <w:name w:val="Caracteres de nota al pie"/>
    <w:qFormat/>
  </w:style>
  <w:style w:type="character" w:customStyle="1" w:styleId="Enlacedelndice">
    <w:name w:val="Enlace del índic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Vietas">
    <w:name w:val="Viñetas"/>
    <w:link w:val="VietasCar"/>
    <w:qFormat/>
    <w:rPr>
      <w:rFonts w:ascii="OpenSymbol" w:eastAsia="OpenSymbol" w:hAnsi="OpenSymbol" w:cs="OpenSymbol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2103F2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2103F2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2103F2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103F2"/>
    <w:rPr>
      <w:rFonts w:ascii="Segoe UI" w:hAnsi="Segoe UI" w:cs="Segoe UI"/>
      <w:sz w:val="18"/>
      <w:szCs w:val="18"/>
    </w:rPr>
  </w:style>
  <w:style w:type="character" w:customStyle="1" w:styleId="Numeracinderenglones">
    <w:name w:val="Numeración de renglones"/>
  </w:style>
  <w:style w:type="paragraph" w:styleId="Ttulo">
    <w:name w:val="Title"/>
    <w:basedOn w:val="Normal"/>
    <w:next w:val="Textoindependiente"/>
    <w:link w:val="TtuloCar"/>
    <w:uiPriority w:val="10"/>
    <w:qFormat/>
    <w:rsid w:val="00C838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Droid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Droid Sans Devanagari"/>
    </w:rPr>
  </w:style>
  <w:style w:type="paragraph" w:customStyle="1" w:styleId="Resaltado">
    <w:name w:val="Resaltado"/>
    <w:basedOn w:val="Normal"/>
    <w:link w:val="ResaltadoCar"/>
    <w:qFormat/>
    <w:rsid w:val="00D63ACD"/>
    <w:pPr>
      <w:spacing w:after="0" w:line="360" w:lineRule="auto"/>
    </w:pPr>
    <w:rPr>
      <w:rFonts w:eastAsia="Arial Unicode MS" w:cs="Arial Unicode MS"/>
      <w:b/>
      <w:bCs/>
      <w:color w:val="5E146B"/>
    </w:rPr>
  </w:style>
  <w:style w:type="paragraph" w:styleId="Subttulo">
    <w:name w:val="Subtitle"/>
    <w:next w:val="Normal"/>
    <w:link w:val="SubttuloCar"/>
    <w:uiPriority w:val="11"/>
    <w:qFormat/>
    <w:rsid w:val="00105F09"/>
    <w:pPr>
      <w:spacing w:after="160" w:line="259" w:lineRule="auto"/>
    </w:pPr>
    <w:rPr>
      <w:rFonts w:ascii="Calibri" w:eastAsiaTheme="minorEastAsia" w:hAnsi="Calibri"/>
      <w:color w:val="5A5A5A" w:themeColor="text1" w:themeTint="A5"/>
      <w:spacing w:val="15"/>
    </w:rPr>
  </w:style>
  <w:style w:type="paragraph" w:styleId="Cita">
    <w:name w:val="Quote"/>
    <w:basedOn w:val="Normal"/>
    <w:next w:val="Normal"/>
    <w:link w:val="CitaCar"/>
    <w:uiPriority w:val="29"/>
    <w:qFormat/>
    <w:rsid w:val="00AE4EEF"/>
    <w:pPr>
      <w:spacing w:before="200"/>
      <w:ind w:left="864" w:right="864"/>
      <w:jc w:val="center"/>
    </w:pPr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4CF2"/>
    <w:pPr>
      <w:pBdr>
        <w:top w:val="single" w:sz="4" w:space="10" w:color="6E2585"/>
        <w:bottom w:val="single" w:sz="4" w:space="10" w:color="6E2585"/>
      </w:pBdr>
      <w:spacing w:before="360" w:after="360"/>
      <w:ind w:left="864" w:right="864"/>
      <w:jc w:val="center"/>
    </w:pPr>
    <w:rPr>
      <w:i/>
      <w:iCs/>
      <w:color w:val="6E2585"/>
    </w:rPr>
  </w:style>
  <w:style w:type="paragraph" w:styleId="Prrafodelista">
    <w:name w:val="List Paragraph"/>
    <w:basedOn w:val="Normal"/>
    <w:link w:val="PrrafodelistaCar"/>
    <w:uiPriority w:val="34"/>
    <w:qFormat/>
    <w:rsid w:val="00C8384E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86CFB"/>
    <w:rPr>
      <w:rFonts w:ascii="Calibri" w:eastAsiaTheme="minorEastAsia" w:hAnsi="Calibri"/>
      <w:lang w:eastAsia="es-E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604BE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604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Vietas0">
    <w:name w:val="Viñetas0"/>
    <w:basedOn w:val="Prrafodelista"/>
    <w:qFormat/>
    <w:rsid w:val="00711691"/>
    <w:pPr>
      <w:numPr>
        <w:numId w:val="2"/>
      </w:numPr>
    </w:pPr>
    <w:rPr>
      <w:b/>
    </w:rPr>
  </w:style>
  <w:style w:type="paragraph" w:customStyle="1" w:styleId="Estilodeenlaces">
    <w:name w:val="Estilo de enlaces"/>
    <w:basedOn w:val="Normal"/>
    <w:link w:val="EstilodeenlacesCar"/>
    <w:qFormat/>
    <w:rsid w:val="007B6C0C"/>
    <w:rPr>
      <w:color w:val="235D7A"/>
      <w:u w:val="single" w:color="00B0F0"/>
    </w:rPr>
  </w:style>
  <w:style w:type="paragraph" w:customStyle="1" w:styleId="Notapiedepgina">
    <w:name w:val="Nota pie de página"/>
    <w:basedOn w:val="Estilodeenlaces"/>
    <w:link w:val="NotapiedepginaCar"/>
    <w:qFormat/>
    <w:rsid w:val="007B6C0C"/>
    <w:pPr>
      <w:spacing w:before="120" w:after="360" w:line="360" w:lineRule="auto"/>
    </w:pPr>
    <w:rPr>
      <w:i/>
      <w:color w:val="000000" w:themeColor="text1"/>
      <w:sz w:val="20"/>
      <w:szCs w:val="20"/>
      <w:u w:val="none"/>
    </w:r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uiPriority w:val="39"/>
    <w:unhideWhenUsed/>
    <w:qFormat/>
    <w:rsid w:val="00D6756B"/>
    <w:pPr>
      <w:outlineLvl w:val="9"/>
    </w:pPr>
    <w:rPr>
      <w:rFonts w:asciiTheme="majorHAnsi" w:hAnsiTheme="majorHAnsi"/>
      <w:b w:val="0"/>
      <w:color w:val="521B63" w:themeColor="accent1" w:themeShade="BF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D6756B"/>
    <w:pPr>
      <w:spacing w:before="120" w:after="0"/>
      <w:ind w:left="220"/>
      <w:jc w:val="left"/>
    </w:pPr>
    <w:rPr>
      <w:rFonts w:cstheme="minorHAnsi"/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D6756B"/>
    <w:pPr>
      <w:spacing w:before="120" w:after="0"/>
      <w:jc w:val="left"/>
    </w:pPr>
    <w:rPr>
      <w:rFonts w:cstheme="minorHAnsi"/>
      <w:b/>
      <w:bCs/>
      <w:i/>
      <w:iCs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D6756B"/>
    <w:pPr>
      <w:spacing w:after="0"/>
      <w:ind w:left="440"/>
      <w:jc w:val="left"/>
    </w:pPr>
    <w:rPr>
      <w:rFonts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FF0ADA"/>
    <w:pPr>
      <w:spacing w:after="0"/>
      <w:ind w:left="660"/>
      <w:jc w:val="left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FF0ADA"/>
    <w:pPr>
      <w:spacing w:after="0"/>
      <w:ind w:left="880"/>
      <w:jc w:val="left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FF0ADA"/>
    <w:pPr>
      <w:spacing w:after="0"/>
      <w:ind w:left="1100"/>
      <w:jc w:val="left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FF0ADA"/>
    <w:pPr>
      <w:spacing w:after="0"/>
      <w:ind w:left="1320"/>
      <w:jc w:val="left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FF0ADA"/>
    <w:pPr>
      <w:spacing w:after="0"/>
      <w:ind w:left="1540"/>
      <w:jc w:val="left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FF0ADA"/>
    <w:pPr>
      <w:spacing w:after="0"/>
      <w:ind w:left="1760"/>
      <w:jc w:val="left"/>
    </w:pPr>
    <w:rPr>
      <w:rFonts w:cstheme="minorHAnsi"/>
      <w:sz w:val="20"/>
      <w:szCs w:val="20"/>
    </w:rPr>
  </w:style>
  <w:style w:type="paragraph" w:customStyle="1" w:styleId="Encabezadoespecial">
    <w:name w:val="Encabezado especial"/>
    <w:basedOn w:val="Normal"/>
    <w:link w:val="EncabezadoespecialCar"/>
    <w:qFormat/>
    <w:rsid w:val="00AE4EEF"/>
    <w:pPr>
      <w:spacing w:before="360" w:after="240"/>
    </w:pPr>
    <w:rPr>
      <w:b/>
      <w:color w:val="44546A" w:themeColor="text2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2759B"/>
    <w:pPr>
      <w:spacing w:after="0" w:line="240" w:lineRule="auto"/>
    </w:pPr>
    <w:rPr>
      <w:sz w:val="16"/>
      <w:szCs w:val="20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Figura">
    <w:name w:val="Figura"/>
    <w:basedOn w:val="Descripcin"/>
    <w:qFormat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2103F2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2103F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103F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86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286CFB"/>
    <w:tblPr>
      <w:tblStyleRowBandSize w:val="1"/>
      <w:tblStyleColBandSize w:val="1"/>
      <w:tblBorders>
        <w:top w:val="single" w:sz="4" w:space="0" w:color="CE94E1" w:themeColor="accent1" w:themeTint="66"/>
        <w:left w:val="single" w:sz="4" w:space="0" w:color="CE94E1" w:themeColor="accent1" w:themeTint="66"/>
        <w:bottom w:val="single" w:sz="4" w:space="0" w:color="CE94E1" w:themeColor="accent1" w:themeTint="66"/>
        <w:right w:val="single" w:sz="4" w:space="0" w:color="CE94E1" w:themeColor="accent1" w:themeTint="66"/>
        <w:insideH w:val="single" w:sz="4" w:space="0" w:color="CE94E1" w:themeColor="accent1" w:themeTint="66"/>
        <w:insideV w:val="single" w:sz="4" w:space="0" w:color="CE94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E2585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E258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2">
    <w:name w:val="Grid Table 4 Accent 2"/>
    <w:basedOn w:val="Tablanormal"/>
    <w:uiPriority w:val="49"/>
    <w:rsid w:val="00286CFB"/>
    <w:tblPr>
      <w:tblStyleRowBandSize w:val="1"/>
      <w:tblStyleColBandSize w:val="1"/>
      <w:tblBorders>
        <w:top w:val="single" w:sz="4" w:space="0" w:color="FA925B" w:themeColor="accent2" w:themeTint="99"/>
        <w:left w:val="single" w:sz="4" w:space="0" w:color="FA925B" w:themeColor="accent2" w:themeTint="99"/>
        <w:bottom w:val="single" w:sz="4" w:space="0" w:color="FA925B" w:themeColor="accent2" w:themeTint="99"/>
        <w:right w:val="single" w:sz="4" w:space="0" w:color="FA925B" w:themeColor="accent2" w:themeTint="99"/>
        <w:insideH w:val="single" w:sz="4" w:space="0" w:color="FA925B" w:themeColor="accent2" w:themeTint="99"/>
        <w:insideV w:val="single" w:sz="4" w:space="0" w:color="FA925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5206" w:themeColor="accent2"/>
          <w:left w:val="single" w:sz="4" w:space="0" w:color="E05206" w:themeColor="accent2"/>
          <w:bottom w:val="single" w:sz="4" w:space="0" w:color="E05206" w:themeColor="accent2"/>
          <w:right w:val="single" w:sz="4" w:space="0" w:color="E05206" w:themeColor="accent2"/>
          <w:insideH w:val="nil"/>
          <w:insideV w:val="nil"/>
        </w:tcBorders>
        <w:shd w:val="clear" w:color="auto" w:fill="E05206" w:themeFill="accent2"/>
      </w:tcPr>
    </w:tblStylePr>
    <w:tblStylePr w:type="lastRow">
      <w:rPr>
        <w:b/>
        <w:bCs/>
      </w:rPr>
      <w:tblPr/>
      <w:tcPr>
        <w:tcBorders>
          <w:top w:val="double" w:sz="4" w:space="0" w:color="E0520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AC8" w:themeFill="accent2" w:themeFillTint="33"/>
      </w:tcPr>
    </w:tblStylePr>
    <w:tblStylePr w:type="band1Horz">
      <w:tblPr/>
      <w:tcPr>
        <w:shd w:val="clear" w:color="auto" w:fill="FDDAC8" w:themeFill="accent2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E119C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9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58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58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258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2585" w:themeFill="accent1"/>
      </w:tcPr>
    </w:tblStylePr>
    <w:tblStylePr w:type="band1Vert">
      <w:tblPr/>
      <w:tcPr>
        <w:shd w:val="clear" w:color="auto" w:fill="CE94E1" w:themeFill="accent1" w:themeFillTint="66"/>
      </w:tcPr>
    </w:tblStylePr>
    <w:tblStylePr w:type="band1Horz">
      <w:tblPr/>
      <w:tcPr>
        <w:shd w:val="clear" w:color="auto" w:fill="CE94E1" w:themeFill="accent1" w:themeFillTint="66"/>
      </w:tcPr>
    </w:tblStylePr>
  </w:style>
  <w:style w:type="table" w:styleId="Tablaconcuadrcula4-nfasis1">
    <w:name w:val="Grid Table 4 Accent 1"/>
    <w:basedOn w:val="Tablanormal"/>
    <w:uiPriority w:val="49"/>
    <w:rsid w:val="007404DF"/>
    <w:tblPr>
      <w:tblStyleRowBandSize w:val="1"/>
      <w:tblStyleColBandSize w:val="1"/>
      <w:tblBorders>
        <w:top w:val="single" w:sz="4" w:space="0" w:color="B65FD2" w:themeColor="accent1" w:themeTint="99"/>
        <w:left w:val="single" w:sz="4" w:space="0" w:color="B65FD2" w:themeColor="accent1" w:themeTint="99"/>
        <w:bottom w:val="single" w:sz="4" w:space="0" w:color="B65FD2" w:themeColor="accent1" w:themeTint="99"/>
        <w:right w:val="single" w:sz="4" w:space="0" w:color="B65FD2" w:themeColor="accent1" w:themeTint="99"/>
        <w:insideH w:val="single" w:sz="4" w:space="0" w:color="B65FD2" w:themeColor="accent1" w:themeTint="99"/>
        <w:insideV w:val="single" w:sz="4" w:space="0" w:color="B65F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585" w:themeColor="accent1"/>
          <w:left w:val="single" w:sz="4" w:space="0" w:color="6E2585" w:themeColor="accent1"/>
          <w:bottom w:val="single" w:sz="4" w:space="0" w:color="6E2585" w:themeColor="accent1"/>
          <w:right w:val="single" w:sz="4" w:space="0" w:color="6E2585" w:themeColor="accent1"/>
          <w:insideH w:val="nil"/>
          <w:insideV w:val="nil"/>
        </w:tcBorders>
        <w:shd w:val="clear" w:color="auto" w:fill="6E2585" w:themeFill="accent1"/>
      </w:tcPr>
    </w:tblStylePr>
    <w:tblStylePr w:type="lastRow">
      <w:rPr>
        <w:b/>
        <w:bCs/>
      </w:rPr>
      <w:tblPr/>
      <w:tcPr>
        <w:tcBorders>
          <w:top w:val="double" w:sz="4" w:space="0" w:color="6E258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9F0" w:themeFill="accent1" w:themeFillTint="33"/>
      </w:tcPr>
    </w:tblStylePr>
    <w:tblStylePr w:type="band1Horz">
      <w:tblPr/>
      <w:tcPr>
        <w:shd w:val="clear" w:color="auto" w:fill="E6C9F0" w:themeFill="accent1" w:themeFillTint="33"/>
      </w:tcPr>
    </w:tblStylePr>
  </w:style>
  <w:style w:type="table" w:customStyle="1" w:styleId="EstiloRed1">
    <w:name w:val="EstiloRed1"/>
    <w:basedOn w:val="Tablanormal"/>
    <w:uiPriority w:val="99"/>
    <w:rsid w:val="00F56D34"/>
    <w:tblPr/>
  </w:style>
  <w:style w:type="table" w:styleId="Tablaconcuadrcula3-nfasis2">
    <w:name w:val="Grid Table 3 Accent 2"/>
    <w:basedOn w:val="Tablanormal"/>
    <w:uiPriority w:val="48"/>
    <w:rsid w:val="000D71F0"/>
    <w:tblPr>
      <w:tblStyleRowBandSize w:val="1"/>
      <w:tblStyleColBandSize w:val="1"/>
      <w:tblBorders>
        <w:top w:val="single" w:sz="4" w:space="0" w:color="FA925B" w:themeColor="accent2" w:themeTint="99"/>
        <w:left w:val="single" w:sz="4" w:space="0" w:color="FA925B" w:themeColor="accent2" w:themeTint="99"/>
        <w:bottom w:val="single" w:sz="4" w:space="0" w:color="FA925B" w:themeColor="accent2" w:themeTint="99"/>
        <w:right w:val="single" w:sz="4" w:space="0" w:color="FA925B" w:themeColor="accent2" w:themeTint="99"/>
        <w:insideH w:val="single" w:sz="4" w:space="0" w:color="FA925B" w:themeColor="accent2" w:themeTint="99"/>
        <w:insideV w:val="single" w:sz="4" w:space="0" w:color="FA925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AC8" w:themeFill="accent2" w:themeFillTint="33"/>
      </w:tcPr>
    </w:tblStylePr>
    <w:tblStylePr w:type="band1Horz">
      <w:tblPr/>
      <w:tcPr>
        <w:shd w:val="clear" w:color="auto" w:fill="FDDAC8" w:themeFill="accent2" w:themeFillTint="33"/>
      </w:tcPr>
    </w:tblStylePr>
    <w:tblStylePr w:type="neCell">
      <w:tblPr/>
      <w:tcPr>
        <w:tcBorders>
          <w:bottom w:val="single" w:sz="4" w:space="0" w:color="E05206" w:themeColor="accent2"/>
        </w:tcBorders>
      </w:tcPr>
    </w:tblStylePr>
    <w:tblStylePr w:type="nwCell">
      <w:tblPr/>
      <w:tcPr>
        <w:tcBorders>
          <w:bottom w:val="single" w:sz="4" w:space="0" w:color="E05206" w:themeColor="accent2"/>
        </w:tcBorders>
      </w:tcPr>
    </w:tblStylePr>
    <w:tblStylePr w:type="seCell">
      <w:tblPr/>
      <w:tcPr>
        <w:tcBorders>
          <w:top w:val="single" w:sz="4" w:space="0" w:color="E05206" w:themeColor="accent2"/>
        </w:tcBorders>
      </w:tcPr>
    </w:tblStylePr>
    <w:tblStylePr w:type="swCell">
      <w:tblPr/>
      <w:tcPr>
        <w:tcBorders>
          <w:top w:val="single" w:sz="4" w:space="0" w:color="E05206" w:themeColor="accent2"/>
        </w:tcBorders>
      </w:tcPr>
    </w:tblStylePr>
  </w:style>
  <w:style w:type="table" w:customStyle="1" w:styleId="EstiloRed2">
    <w:name w:val="EstiloRed2"/>
    <w:basedOn w:val="Tablanormal"/>
    <w:uiPriority w:val="99"/>
    <w:rsid w:val="000D71F0"/>
    <w:tblPr/>
  </w:style>
  <w:style w:type="table" w:customStyle="1" w:styleId="EstiloRed">
    <w:name w:val="EstiloRed"/>
    <w:basedOn w:val="Tablanormal"/>
    <w:uiPriority w:val="99"/>
    <w:rsid w:val="000D71F0"/>
    <w:tblPr/>
  </w:style>
  <w:style w:type="table" w:customStyle="1" w:styleId="Estilo1">
    <w:name w:val="Estilo1"/>
    <w:basedOn w:val="Tablanormal"/>
    <w:uiPriority w:val="99"/>
    <w:rsid w:val="000D71F0"/>
    <w:rPr>
      <w:sz w:val="24"/>
    </w:rPr>
    <w:tblPr/>
  </w:style>
  <w:style w:type="table" w:styleId="Tablaconcuadrcula1clara-nfasis4">
    <w:name w:val="Grid Table 1 Light Accent 4"/>
    <w:basedOn w:val="Tablanormal"/>
    <w:uiPriority w:val="46"/>
    <w:rsid w:val="00484C60"/>
    <w:tblPr>
      <w:tblStyleRowBandSize w:val="1"/>
      <w:tblStyleColBandSize w:val="1"/>
      <w:tblBorders>
        <w:top w:val="single" w:sz="4" w:space="0" w:color="C6DAA4" w:themeColor="accent4" w:themeTint="66"/>
        <w:left w:val="single" w:sz="4" w:space="0" w:color="C6DAA4" w:themeColor="accent4" w:themeTint="66"/>
        <w:bottom w:val="single" w:sz="4" w:space="0" w:color="C6DAA4" w:themeColor="accent4" w:themeTint="66"/>
        <w:right w:val="single" w:sz="4" w:space="0" w:color="C6DAA4" w:themeColor="accent4" w:themeTint="66"/>
        <w:insideH w:val="single" w:sz="4" w:space="0" w:color="C6DAA4" w:themeColor="accent4" w:themeTint="66"/>
        <w:insideV w:val="single" w:sz="4" w:space="0" w:color="C6DAA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C8A37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6C8A3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7concolores-nfasis4">
    <w:name w:val="Grid Table 7 Colorful Accent 4"/>
    <w:basedOn w:val="Tablanormal"/>
    <w:uiPriority w:val="52"/>
    <w:rsid w:val="00484C60"/>
    <w:rPr>
      <w:color w:val="506729" w:themeColor="accent4" w:themeShade="BF"/>
    </w:rPr>
    <w:tblPr>
      <w:tblStyleRowBandSize w:val="1"/>
      <w:tblStyleColBandSize w:val="1"/>
      <w:tblBorders>
        <w:top w:val="single" w:sz="4" w:space="0" w:color="AAC876" w:themeColor="accent4" w:themeTint="99"/>
        <w:left w:val="single" w:sz="4" w:space="0" w:color="AAC876" w:themeColor="accent4" w:themeTint="99"/>
        <w:bottom w:val="single" w:sz="4" w:space="0" w:color="AAC876" w:themeColor="accent4" w:themeTint="99"/>
        <w:right w:val="single" w:sz="4" w:space="0" w:color="AAC876" w:themeColor="accent4" w:themeTint="99"/>
        <w:insideH w:val="single" w:sz="4" w:space="0" w:color="AAC876" w:themeColor="accent4" w:themeTint="99"/>
        <w:insideV w:val="single" w:sz="4" w:space="0" w:color="AAC8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DD1" w:themeFill="accent4" w:themeFillTint="33"/>
      </w:tcPr>
    </w:tblStylePr>
    <w:tblStylePr w:type="band1Horz">
      <w:tblPr/>
      <w:tcPr>
        <w:shd w:val="clear" w:color="auto" w:fill="E2EDD1" w:themeFill="accent4" w:themeFillTint="33"/>
      </w:tcPr>
    </w:tblStylePr>
    <w:tblStylePr w:type="neCell">
      <w:tblPr/>
      <w:tcPr>
        <w:tcBorders>
          <w:bottom w:val="single" w:sz="4" w:space="0" w:color="6C8A37" w:themeColor="accent4"/>
        </w:tcBorders>
      </w:tcPr>
    </w:tblStylePr>
    <w:tblStylePr w:type="nwCell">
      <w:tblPr/>
      <w:tcPr>
        <w:tcBorders>
          <w:bottom w:val="single" w:sz="4" w:space="0" w:color="6C8A37" w:themeColor="accent4"/>
        </w:tcBorders>
      </w:tcPr>
    </w:tblStylePr>
    <w:tblStylePr w:type="seCell">
      <w:tblPr/>
      <w:tcPr>
        <w:tcBorders>
          <w:top w:val="single" w:sz="4" w:space="0" w:color="6C8A37" w:themeColor="accent4"/>
        </w:tcBorders>
      </w:tcPr>
    </w:tblStylePr>
    <w:tblStylePr w:type="swCell">
      <w:tblPr/>
      <w:tcPr>
        <w:tcBorders>
          <w:top w:val="single" w:sz="4" w:space="0" w:color="6C8A37" w:themeColor="accent4"/>
        </w:tcBorders>
      </w:tcPr>
    </w:tblStylePr>
  </w:style>
  <w:style w:type="table" w:styleId="Tabladelista3-nfasis1">
    <w:name w:val="List Table 3 Accent 1"/>
    <w:basedOn w:val="Tablanormal"/>
    <w:uiPriority w:val="48"/>
    <w:rsid w:val="00484C60"/>
    <w:tblPr>
      <w:tblStyleRowBandSize w:val="1"/>
      <w:tblStyleColBandSize w:val="1"/>
      <w:tblBorders>
        <w:top w:val="single" w:sz="4" w:space="0" w:color="6E2585" w:themeColor="accent1"/>
        <w:left w:val="single" w:sz="4" w:space="0" w:color="6E2585" w:themeColor="accent1"/>
        <w:bottom w:val="single" w:sz="4" w:space="0" w:color="6E2585" w:themeColor="accent1"/>
        <w:right w:val="single" w:sz="4" w:space="0" w:color="6E258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2585" w:themeFill="accent1"/>
      </w:tcPr>
    </w:tblStylePr>
    <w:tblStylePr w:type="lastRow">
      <w:rPr>
        <w:b/>
        <w:bCs/>
      </w:rPr>
      <w:tblPr/>
      <w:tcPr>
        <w:tcBorders>
          <w:top w:val="double" w:sz="4" w:space="0" w:color="6E258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2585" w:themeColor="accent1"/>
          <w:right w:val="single" w:sz="4" w:space="0" w:color="6E2585" w:themeColor="accent1"/>
        </w:tcBorders>
      </w:tcPr>
    </w:tblStylePr>
    <w:tblStylePr w:type="band1Horz">
      <w:tblPr/>
      <w:tcPr>
        <w:tcBorders>
          <w:top w:val="single" w:sz="4" w:space="0" w:color="6E2585" w:themeColor="accent1"/>
          <w:bottom w:val="single" w:sz="4" w:space="0" w:color="6E258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2585" w:themeColor="accent1"/>
          <w:left w:val="nil"/>
        </w:tcBorders>
      </w:tcPr>
    </w:tblStylePr>
    <w:tblStylePr w:type="swCell">
      <w:tblPr/>
      <w:tcPr>
        <w:tcBorders>
          <w:top w:val="double" w:sz="4" w:space="0" w:color="6E2585" w:themeColor="accent1"/>
          <w:right w:val="nil"/>
        </w:tcBorders>
      </w:tcPr>
    </w:tblStylePr>
  </w:style>
  <w:style w:type="table" w:styleId="Tabladelista4-nfasis4">
    <w:name w:val="List Table 4 Accent 4"/>
    <w:basedOn w:val="Tablanormal"/>
    <w:uiPriority w:val="49"/>
    <w:rsid w:val="00484C60"/>
    <w:tblPr>
      <w:tblStyleRowBandSize w:val="1"/>
      <w:tblStyleColBandSize w:val="1"/>
      <w:tblBorders>
        <w:top w:val="single" w:sz="4" w:space="0" w:color="AAC876" w:themeColor="accent4" w:themeTint="99"/>
        <w:left w:val="single" w:sz="4" w:space="0" w:color="AAC876" w:themeColor="accent4" w:themeTint="99"/>
        <w:bottom w:val="single" w:sz="4" w:space="0" w:color="AAC876" w:themeColor="accent4" w:themeTint="99"/>
        <w:right w:val="single" w:sz="4" w:space="0" w:color="AAC876" w:themeColor="accent4" w:themeTint="99"/>
        <w:insideH w:val="single" w:sz="4" w:space="0" w:color="AAC8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8A37" w:themeColor="accent4"/>
          <w:left w:val="single" w:sz="4" w:space="0" w:color="6C8A37" w:themeColor="accent4"/>
          <w:bottom w:val="single" w:sz="4" w:space="0" w:color="6C8A37" w:themeColor="accent4"/>
          <w:right w:val="single" w:sz="4" w:space="0" w:color="6C8A37" w:themeColor="accent4"/>
          <w:insideH w:val="nil"/>
        </w:tcBorders>
        <w:shd w:val="clear" w:color="auto" w:fill="6C8A37" w:themeFill="accent4"/>
      </w:tcPr>
    </w:tblStylePr>
    <w:tblStylePr w:type="lastRow">
      <w:rPr>
        <w:b/>
        <w:bCs/>
      </w:rPr>
      <w:tblPr/>
      <w:tcPr>
        <w:tcBorders>
          <w:top w:val="double" w:sz="4" w:space="0" w:color="6C8A3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DD1" w:themeFill="accent4" w:themeFillTint="33"/>
      </w:tcPr>
    </w:tblStylePr>
    <w:tblStylePr w:type="band1Horz">
      <w:tblPr/>
      <w:tcPr>
        <w:shd w:val="clear" w:color="auto" w:fill="E2EDD1" w:themeFill="accent4" w:themeFillTint="33"/>
      </w:tcPr>
    </w:tblStylePr>
  </w:style>
  <w:style w:type="table" w:styleId="Tabladelista4-nfasis1">
    <w:name w:val="List Table 4 Accent 1"/>
    <w:basedOn w:val="Tablanormal"/>
    <w:uiPriority w:val="49"/>
    <w:rsid w:val="00B32132"/>
    <w:tblPr>
      <w:tblStyleRowBandSize w:val="1"/>
      <w:tblStyleColBandSize w:val="1"/>
      <w:tblBorders>
        <w:top w:val="single" w:sz="4" w:space="0" w:color="B65FD2" w:themeColor="accent1" w:themeTint="99"/>
        <w:left w:val="single" w:sz="4" w:space="0" w:color="B65FD2" w:themeColor="accent1" w:themeTint="99"/>
        <w:bottom w:val="single" w:sz="4" w:space="0" w:color="B65FD2" w:themeColor="accent1" w:themeTint="99"/>
        <w:right w:val="single" w:sz="4" w:space="0" w:color="B65FD2" w:themeColor="accent1" w:themeTint="99"/>
        <w:insideH w:val="single" w:sz="4" w:space="0" w:color="B65F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585" w:themeColor="accent1"/>
          <w:left w:val="single" w:sz="4" w:space="0" w:color="6E2585" w:themeColor="accent1"/>
          <w:bottom w:val="single" w:sz="4" w:space="0" w:color="6E2585" w:themeColor="accent1"/>
          <w:right w:val="single" w:sz="4" w:space="0" w:color="6E2585" w:themeColor="accent1"/>
          <w:insideH w:val="nil"/>
        </w:tcBorders>
        <w:shd w:val="clear" w:color="auto" w:fill="6E2585" w:themeFill="accent1"/>
      </w:tcPr>
    </w:tblStylePr>
    <w:tblStylePr w:type="lastRow">
      <w:rPr>
        <w:b/>
        <w:bCs/>
      </w:rPr>
      <w:tblPr/>
      <w:tcPr>
        <w:tcBorders>
          <w:top w:val="double" w:sz="4" w:space="0" w:color="6E258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9F0" w:themeFill="accent1" w:themeFillTint="33"/>
      </w:tcPr>
    </w:tblStylePr>
    <w:tblStylePr w:type="band1Horz">
      <w:tblPr/>
      <w:tcPr>
        <w:shd w:val="clear" w:color="auto" w:fill="E6C9F0" w:themeFill="accent1" w:themeFillTint="33"/>
      </w:tcPr>
    </w:tblStylePr>
  </w:style>
  <w:style w:type="table" w:styleId="Tablaconcuadrcula3-nfasis3">
    <w:name w:val="Grid Table 3 Accent 3"/>
    <w:basedOn w:val="Tablanormal"/>
    <w:uiPriority w:val="48"/>
    <w:rsid w:val="00711691"/>
    <w:tblPr>
      <w:tblStyleRowBandSize w:val="1"/>
      <w:tblStyleColBandSize w:val="1"/>
      <w:tblBorders>
        <w:top w:val="single" w:sz="4" w:space="0" w:color="EBCC86" w:themeColor="accent3" w:themeTint="99"/>
        <w:left w:val="single" w:sz="4" w:space="0" w:color="EBCC86" w:themeColor="accent3" w:themeTint="99"/>
        <w:bottom w:val="single" w:sz="4" w:space="0" w:color="EBCC86" w:themeColor="accent3" w:themeTint="99"/>
        <w:right w:val="single" w:sz="4" w:space="0" w:color="EBCC86" w:themeColor="accent3" w:themeTint="99"/>
        <w:insideH w:val="single" w:sz="4" w:space="0" w:color="EBCC86" w:themeColor="accent3" w:themeTint="99"/>
        <w:insideV w:val="single" w:sz="4" w:space="0" w:color="EBCC8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ED6" w:themeFill="accent3" w:themeFillTint="33"/>
      </w:tcPr>
    </w:tblStylePr>
    <w:tblStylePr w:type="band1Horz">
      <w:tblPr/>
      <w:tcPr>
        <w:shd w:val="clear" w:color="auto" w:fill="F8EED6" w:themeFill="accent3" w:themeFillTint="33"/>
      </w:tcPr>
    </w:tblStylePr>
    <w:tblStylePr w:type="neCell">
      <w:tblPr/>
      <w:tcPr>
        <w:tcBorders>
          <w:bottom w:val="single" w:sz="4" w:space="0" w:color="DFAC37" w:themeColor="accent3"/>
        </w:tcBorders>
      </w:tcPr>
    </w:tblStylePr>
    <w:tblStylePr w:type="nwCell">
      <w:tblPr/>
      <w:tcPr>
        <w:tcBorders>
          <w:bottom w:val="single" w:sz="4" w:space="0" w:color="DFAC37" w:themeColor="accent3"/>
        </w:tcBorders>
      </w:tcPr>
    </w:tblStylePr>
    <w:tblStylePr w:type="seCell">
      <w:tblPr/>
      <w:tcPr>
        <w:tcBorders>
          <w:top w:val="single" w:sz="4" w:space="0" w:color="DFAC37" w:themeColor="accent3"/>
        </w:tcBorders>
      </w:tcPr>
    </w:tblStylePr>
    <w:tblStylePr w:type="swCell">
      <w:tblPr/>
      <w:tcPr>
        <w:tcBorders>
          <w:top w:val="single" w:sz="4" w:space="0" w:color="DFAC37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E6735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6735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35E42"/>
    <w:rPr>
      <w:color w:val="954F72" w:themeColor="followedHyperlink"/>
      <w:u w:val="single"/>
    </w:rPr>
  </w:style>
  <w:style w:type="paragraph" w:customStyle="1" w:styleId="Textodestacado">
    <w:name w:val="Texto destacado"/>
    <w:basedOn w:val="Normal"/>
    <w:uiPriority w:val="99"/>
    <w:rsid w:val="00B8085A"/>
    <w:pPr>
      <w:suppressAutoHyphens w:val="0"/>
      <w:autoSpaceDE w:val="0"/>
      <w:autoSpaceDN w:val="0"/>
      <w:adjustRightInd w:val="0"/>
      <w:spacing w:before="227" w:after="170" w:line="340" w:lineRule="atLeast"/>
      <w:textAlignment w:val="center"/>
    </w:pPr>
    <w:rPr>
      <w:rFonts w:ascii="Neutra Text" w:hAnsi="Neutra Text" w:cs="Neutra Text"/>
      <w:b/>
      <w:bCs/>
      <w:color w:val="000000"/>
      <w:sz w:val="28"/>
      <w:szCs w:val="28"/>
      <w:lang w:val="es-ES_tradnl"/>
    </w:rPr>
  </w:style>
  <w:style w:type="character" w:customStyle="1" w:styleId="Morado">
    <w:name w:val="Morado"/>
    <w:uiPriority w:val="99"/>
    <w:rsid w:val="00B8085A"/>
    <w:rPr>
      <w:color w:val="6D2684"/>
    </w:rPr>
  </w:style>
  <w:style w:type="paragraph" w:styleId="Listaconvietas">
    <w:name w:val="List Bullet"/>
    <w:basedOn w:val="Normal"/>
    <w:uiPriority w:val="99"/>
    <w:rsid w:val="00BF63F4"/>
    <w:pPr>
      <w:tabs>
        <w:tab w:val="left" w:pos="170"/>
        <w:tab w:val="left" w:pos="227"/>
      </w:tabs>
      <w:suppressAutoHyphens w:val="0"/>
      <w:autoSpaceDE w:val="0"/>
      <w:autoSpaceDN w:val="0"/>
      <w:adjustRightInd w:val="0"/>
      <w:spacing w:before="170" w:after="0" w:line="260" w:lineRule="atLeast"/>
      <w:ind w:left="397" w:firstLine="113"/>
      <w:textAlignment w:val="center"/>
    </w:pPr>
    <w:rPr>
      <w:rFonts w:ascii="Neutra Text" w:hAnsi="Neutra Text" w:cs="Neutra Text"/>
      <w:color w:val="333333"/>
      <w:spacing w:val="-2"/>
      <w:lang w:val="es-ES_tradnl"/>
    </w:rPr>
  </w:style>
  <w:style w:type="character" w:customStyle="1" w:styleId="Bold">
    <w:name w:val="Bold"/>
    <w:uiPriority w:val="99"/>
    <w:rsid w:val="00BF63F4"/>
    <w:rPr>
      <w:rFonts w:ascii="Neutra Text" w:hAnsi="Neutra Text" w:cs="Neutra Text"/>
      <w:b/>
      <w:bCs/>
      <w:color w:val="000000"/>
    </w:rPr>
  </w:style>
  <w:style w:type="paragraph" w:customStyle="1" w:styleId="Prrafobsico">
    <w:name w:val="[Párrafo básico]"/>
    <w:basedOn w:val="Normal"/>
    <w:uiPriority w:val="99"/>
    <w:rsid w:val="00612450"/>
    <w:pPr>
      <w:suppressAutoHyphens w:val="0"/>
      <w:autoSpaceDE w:val="0"/>
      <w:autoSpaceDN w:val="0"/>
      <w:adjustRightInd w:val="0"/>
      <w:spacing w:after="0" w:line="260" w:lineRule="atLeast"/>
      <w:textAlignment w:val="center"/>
    </w:pPr>
    <w:rPr>
      <w:rFonts w:ascii="Neutra Text" w:hAnsi="Neutra Text" w:cs="Neutra Text"/>
      <w:color w:val="000000"/>
      <w:spacing w:val="-4"/>
      <w:lang w:val="es-ES_tradnl"/>
    </w:rPr>
  </w:style>
  <w:style w:type="table" w:styleId="Tablaconcuadrcula1clara-nfasis3">
    <w:name w:val="Grid Table 1 Light Accent 3"/>
    <w:basedOn w:val="Tablanormal"/>
    <w:uiPriority w:val="46"/>
    <w:rsid w:val="00FA3A33"/>
    <w:tblPr>
      <w:tblStyleRowBandSize w:val="1"/>
      <w:tblStyleColBandSize w:val="1"/>
      <w:tblBorders>
        <w:top w:val="single" w:sz="4" w:space="0" w:color="F2DDAE" w:themeColor="accent3" w:themeTint="66"/>
        <w:left w:val="single" w:sz="4" w:space="0" w:color="F2DDAE" w:themeColor="accent3" w:themeTint="66"/>
        <w:bottom w:val="single" w:sz="4" w:space="0" w:color="F2DDAE" w:themeColor="accent3" w:themeTint="66"/>
        <w:right w:val="single" w:sz="4" w:space="0" w:color="F2DDAE" w:themeColor="accent3" w:themeTint="66"/>
        <w:insideH w:val="single" w:sz="4" w:space="0" w:color="F2DDAE" w:themeColor="accent3" w:themeTint="66"/>
        <w:insideV w:val="single" w:sz="4" w:space="0" w:color="F2DDA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BCC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CC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FA3A3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Listaactual1">
    <w:name w:val="Lista actual1"/>
    <w:uiPriority w:val="99"/>
    <w:rsid w:val="004E464F"/>
    <w:pPr>
      <w:numPr>
        <w:numId w:val="3"/>
      </w:numPr>
    </w:pPr>
  </w:style>
  <w:style w:type="numbering" w:customStyle="1" w:styleId="Listaactual2">
    <w:name w:val="Lista actual2"/>
    <w:uiPriority w:val="99"/>
    <w:rsid w:val="004E464F"/>
    <w:pPr>
      <w:numPr>
        <w:numId w:val="4"/>
      </w:numPr>
    </w:pPr>
  </w:style>
  <w:style w:type="numbering" w:customStyle="1" w:styleId="Listaactual3">
    <w:name w:val="Lista actual3"/>
    <w:uiPriority w:val="99"/>
    <w:rsid w:val="004E464F"/>
    <w:pPr>
      <w:numPr>
        <w:numId w:val="5"/>
      </w:numPr>
    </w:pPr>
  </w:style>
  <w:style w:type="numbering" w:customStyle="1" w:styleId="Listaactual4">
    <w:name w:val="Lista actual4"/>
    <w:uiPriority w:val="99"/>
    <w:rsid w:val="004E464F"/>
    <w:pPr>
      <w:numPr>
        <w:numId w:val="6"/>
      </w:numPr>
    </w:pPr>
  </w:style>
  <w:style w:type="numbering" w:customStyle="1" w:styleId="Listaactual5">
    <w:name w:val="Lista actual5"/>
    <w:uiPriority w:val="99"/>
    <w:rsid w:val="004E464F"/>
    <w:pPr>
      <w:numPr>
        <w:numId w:val="7"/>
      </w:numPr>
    </w:pPr>
  </w:style>
  <w:style w:type="character" w:customStyle="1" w:styleId="normaltextrun">
    <w:name w:val="normaltextrun"/>
    <w:basedOn w:val="Fuentedeprrafopredeter"/>
    <w:rsid w:val="003E146F"/>
  </w:style>
  <w:style w:type="character" w:customStyle="1" w:styleId="eop">
    <w:name w:val="eop"/>
    <w:basedOn w:val="Fuentedeprrafopredeter"/>
    <w:rsid w:val="00701B17"/>
  </w:style>
  <w:style w:type="paragraph" w:customStyle="1" w:styleId="paragraph">
    <w:name w:val="paragraph"/>
    <w:basedOn w:val="Normal"/>
    <w:rsid w:val="00B13511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9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7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7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9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8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0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6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4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6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3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0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2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0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europa.eu/sites/default/files/the-economic-impact-of-open-data.pdf" TargetMode="External"/><Relationship Id="rId13" Type="http://schemas.openxmlformats.org/officeDocument/2006/relationships/hyperlink" Target="https://opendata.aragon.es/servicios/cras" TargetMode="External"/><Relationship Id="rId18" Type="http://schemas.openxmlformats.org/officeDocument/2006/relationships/hyperlink" Target="https://www.universidata.es/" TargetMode="External"/><Relationship Id="rId26" Type="http://schemas.openxmlformats.org/officeDocument/2006/relationships/hyperlink" Target="https://play.google.com/store/apps/details?id=jfs.registrossonorosBNEgrati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eogebra.org/?lang=es-E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atos.gob.es/es/blog/los-datos-abiertos-como-herramientas-para-la-educacion-y-la-formacion" TargetMode="External"/><Relationship Id="rId12" Type="http://schemas.openxmlformats.org/officeDocument/2006/relationships/hyperlink" Target="https://www.juntadeandalucia.es/datosabiertos/portal/aplicaciones/buscador-apps/detalle/101661.html" TargetMode="External"/><Relationship Id="rId17" Type="http://schemas.openxmlformats.org/officeDocument/2006/relationships/hyperlink" Target="https://opendata.aragon.es/servicios/focus/history/educaci%C3%B3n-investigaci%C3%B3n-y-desarrollo-82" TargetMode="External"/><Relationship Id="rId25" Type="http://schemas.openxmlformats.org/officeDocument/2006/relationships/hyperlink" Target="http://guerracivileuskadi.eurohelp.es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opendata.unex.es/investiga" TargetMode="External"/><Relationship Id="rId20" Type="http://schemas.openxmlformats.org/officeDocument/2006/relationships/hyperlink" Target="https://intef.es/recursos-educativos/recursos-para-el-aprendizaje-en-linea/matesgg/" TargetMode="External"/><Relationship Id="rId29" Type="http://schemas.openxmlformats.org/officeDocument/2006/relationships/hyperlink" Target="https://educawood.gsic.uva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versidata.es/datathon/" TargetMode="External"/><Relationship Id="rId24" Type="http://schemas.openxmlformats.org/officeDocument/2006/relationships/hyperlink" Target="https://casuallearnapp.gsic.uva.es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astermania.com/" TargetMode="External"/><Relationship Id="rId23" Type="http://schemas.openxmlformats.org/officeDocument/2006/relationships/hyperlink" Target="https://www.ign.es/web/recursos-educativos" TargetMode="External"/><Relationship Id="rId28" Type="http://schemas.openxmlformats.org/officeDocument/2006/relationships/hyperlink" Target="https://www.podteca.com/" TargetMode="External"/><Relationship Id="rId10" Type="http://schemas.openxmlformats.org/officeDocument/2006/relationships/hyperlink" Target="https://www.gobiernodecanarias.org/educacion/centroseducativos/buscador-centros-openlayers/index.html" TargetMode="External"/><Relationship Id="rId19" Type="http://schemas.openxmlformats.org/officeDocument/2006/relationships/hyperlink" Target="https://lod4culture.gsic.uva.es/es/" TargetMode="External"/><Relationship Id="rId31" Type="http://schemas.openxmlformats.org/officeDocument/2006/relationships/hyperlink" Target="https://datos.gob.es/es/sector/educac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.org/sustainabledevelopment/es/education/" TargetMode="External"/><Relationship Id="rId14" Type="http://schemas.openxmlformats.org/officeDocument/2006/relationships/hyperlink" Target="http://asociaciones.pamplona.es/" TargetMode="External"/><Relationship Id="rId22" Type="http://schemas.openxmlformats.org/officeDocument/2006/relationships/hyperlink" Target="https://www.bne.es/es/autores" TargetMode="External"/><Relationship Id="rId27" Type="http://schemas.openxmlformats.org/officeDocument/2006/relationships/hyperlink" Target="https://www.museoreinasofia.es/biblioteca-centro-documentacion/hablando-data" TargetMode="External"/><Relationship Id="rId30" Type="http://schemas.openxmlformats.org/officeDocument/2006/relationships/hyperlink" Target="https://www.unesco.org/es/open-solutions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ed.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E2585"/>
      </a:accent1>
      <a:accent2>
        <a:srgbClr val="E05206"/>
      </a:accent2>
      <a:accent3>
        <a:srgbClr val="DFAC37"/>
      </a:accent3>
      <a:accent4>
        <a:srgbClr val="6C8A37"/>
      </a:accent4>
      <a:accent5>
        <a:srgbClr val="205C7B"/>
      </a:accent5>
      <a:accent6>
        <a:srgbClr val="66666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1034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2025-10-02T14:10:00Z</dcterms:created>
  <dcterms:modified xsi:type="dcterms:W3CDTF">2025-10-02T14:11:00Z</dcterms:modified>
  <dc:language/>
</cp:coreProperties>
</file>