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AFF1F" w14:textId="6F7F2BB0" w:rsidR="00976A1F" w:rsidRPr="008F65BA" w:rsidRDefault="00976A1F" w:rsidP="008F65BA">
      <w:pPr>
        <w:pStyle w:val="Resaltado"/>
        <w:spacing w:line="276" w:lineRule="auto"/>
        <w:jc w:val="center"/>
        <w:rPr>
          <w:rFonts w:ascii="Arial" w:eastAsiaTheme="majorEastAsia" w:hAnsi="Arial" w:cstheme="majorBidi"/>
          <w:color w:val="18445C" w:themeColor="accent5" w:themeShade="BF"/>
          <w:sz w:val="32"/>
          <w:szCs w:val="32"/>
        </w:rPr>
      </w:pPr>
      <w:r>
        <w:rPr>
          <w:rFonts w:ascii="Arial" w:eastAsiaTheme="majorEastAsia" w:hAnsi="Arial" w:cstheme="majorBidi"/>
          <w:color w:val="18445C" w:themeColor="accent5" w:themeShade="BF"/>
          <w:sz w:val="32"/>
          <w:szCs w:val="32"/>
        </w:rPr>
        <w:t>LAS CLAVES SOBRE LAS ESPECIFICACIONES</w:t>
      </w:r>
      <w:r>
        <w:rPr>
          <w:rFonts w:ascii="Arial" w:eastAsiaTheme="majorEastAsia" w:hAnsi="Arial" w:cstheme="majorBidi"/>
          <w:color w:val="18445C" w:themeColor="accent5" w:themeShade="BF"/>
          <w:sz w:val="32"/>
          <w:szCs w:val="32"/>
        </w:rPr>
        <w:br/>
        <w:t>UNE SOBRE EL DATO</w:t>
      </w:r>
    </w:p>
    <w:p w14:paraId="0CAA142A" w14:textId="4197B980" w:rsidR="003F0C8C" w:rsidRDefault="00976A1F" w:rsidP="008F65BA">
      <w:pPr>
        <w:jc w:val="center"/>
      </w:pPr>
      <w:r>
        <w:t>La generación de valor alrededor de un dato de calidad precisa del efectivo gobierno y gestión del dato.</w:t>
      </w:r>
    </w:p>
    <w:p w14:paraId="7B96A5F0" w14:textId="61413E1C" w:rsidR="003F0C8C" w:rsidRDefault="003F0C8C" w:rsidP="008F65BA">
      <w:pPr>
        <w:pStyle w:val="Ttulo2"/>
      </w:pPr>
      <w:r>
        <w:t>¿Para qué sirven estas especificaciones?</w:t>
      </w:r>
    </w:p>
    <w:p w14:paraId="42EC18E8" w14:textId="2087E5EB" w:rsidR="003F0C8C" w:rsidRDefault="003F0C8C" w:rsidP="00976A1F">
      <w:pPr>
        <w:pStyle w:val="Ttulo2"/>
      </w:pPr>
      <w:r>
        <w:rPr>
          <w:noProof/>
        </w:rPr>
        <w:drawing>
          <wp:inline distT="0" distB="0" distL="0" distR="0" wp14:anchorId="5E5C642D" wp14:editId="5099CE3F">
            <wp:extent cx="6539948" cy="755015"/>
            <wp:effectExtent l="0" t="0" r="13335" b="0"/>
            <wp:docPr id="4" name="Diagrama 4" descr="Listado de especificaciones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8AC68BB" w14:textId="0E9F4383" w:rsidR="00E533F2" w:rsidRDefault="003F0C8C" w:rsidP="008F65BA">
      <w:pPr>
        <w:jc w:val="center"/>
      </w:pPr>
      <w:r w:rsidRPr="003F0C8C">
        <w:t xml:space="preserve">Las especificaciones UNE promovidas por la </w:t>
      </w:r>
      <w:r w:rsidRPr="003F0C8C">
        <w:rPr>
          <w:b/>
          <w:bCs/>
        </w:rPr>
        <w:t>Oficina del dato</w:t>
      </w:r>
      <w:r w:rsidRPr="003F0C8C">
        <w:t xml:space="preserve"> facilitan su consecución</w:t>
      </w:r>
      <w: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532"/>
        <w:gridCol w:w="6816"/>
      </w:tblGrid>
      <w:tr w:rsidR="00E533F2" w14:paraId="05723ABC" w14:textId="77777777" w:rsidTr="00CC5D7C">
        <w:tc>
          <w:tcPr>
            <w:tcW w:w="3532" w:type="dxa"/>
            <w:vAlign w:val="center"/>
          </w:tcPr>
          <w:p w14:paraId="160ECD7E" w14:textId="46DA258C" w:rsidR="00E533F2" w:rsidRPr="00CC5D7C" w:rsidRDefault="00E533F2" w:rsidP="009B4909">
            <w:pPr>
              <w:pStyle w:val="Ttulo2"/>
              <w:spacing w:after="0"/>
              <w:rPr>
                <w:sz w:val="28"/>
                <w:szCs w:val="28"/>
              </w:rPr>
            </w:pPr>
            <w:r w:rsidRPr="00CC5D7C">
              <w:rPr>
                <w:sz w:val="28"/>
                <w:szCs w:val="28"/>
              </w:rPr>
              <w:t xml:space="preserve">¿Qué son las </w:t>
            </w:r>
            <w:r w:rsidR="00CC5D7C">
              <w:rPr>
                <w:sz w:val="28"/>
                <w:szCs w:val="28"/>
              </w:rPr>
              <w:br/>
            </w:r>
            <w:r w:rsidRPr="00CC5D7C">
              <w:rPr>
                <w:sz w:val="28"/>
                <w:szCs w:val="28"/>
              </w:rPr>
              <w:t>especificaciones UNE?</w:t>
            </w:r>
          </w:p>
          <w:p w14:paraId="440AB0B5" w14:textId="33C8DEB5" w:rsidR="00E533F2" w:rsidRDefault="00E533F2" w:rsidP="009B4909">
            <w:pPr>
              <w:spacing w:after="0"/>
              <w:jc w:val="left"/>
            </w:pPr>
            <w:r w:rsidRPr="00CC5D7C">
              <w:rPr>
                <w:sz w:val="18"/>
                <w:szCs w:val="18"/>
              </w:rPr>
              <w:t xml:space="preserve">Procesos normalizados aplicables a toda organización para el adecuado tratamiento </w:t>
            </w:r>
            <w:r w:rsidR="00CC5D7C">
              <w:rPr>
                <w:sz w:val="18"/>
                <w:szCs w:val="18"/>
              </w:rPr>
              <w:br/>
            </w:r>
            <w:r w:rsidRPr="00CC5D7C">
              <w:rPr>
                <w:sz w:val="18"/>
                <w:szCs w:val="18"/>
              </w:rPr>
              <w:t>de los datos en su ciclo de vida.</w:t>
            </w:r>
          </w:p>
        </w:tc>
        <w:tc>
          <w:tcPr>
            <w:tcW w:w="6816" w:type="dxa"/>
            <w:shd w:val="clear" w:color="auto" w:fill="E2EDD1" w:themeFill="accent4" w:themeFillTint="33"/>
            <w:vAlign w:val="center"/>
          </w:tcPr>
          <w:p w14:paraId="6929D8E2" w14:textId="2A2F5882" w:rsidR="00E533F2" w:rsidRDefault="00E533F2" w:rsidP="009B4909">
            <w:pPr>
              <w:spacing w:after="0"/>
              <w:jc w:val="center"/>
            </w:pPr>
            <w:r w:rsidRPr="00CC5D7C">
              <w:rPr>
                <w:b/>
                <w:bCs/>
              </w:rPr>
              <w:t>CERTIFICABLE - UNE 0080</w:t>
            </w:r>
            <w:r w:rsidRPr="00CC5D7C">
              <w:rPr>
                <w:b/>
                <w:bCs/>
                <w:sz w:val="24"/>
                <w:szCs w:val="24"/>
              </w:rPr>
              <w:br/>
            </w:r>
            <w:r w:rsidR="00BA16BC" w:rsidRPr="00CC5D7C">
              <w:rPr>
                <w:sz w:val="21"/>
                <w:szCs w:val="21"/>
              </w:rPr>
              <w:t xml:space="preserve">GUÍA DE EVALUACIÓN DEL GOBIERNO, </w:t>
            </w:r>
            <w:r w:rsidR="00CC5D7C">
              <w:rPr>
                <w:sz w:val="21"/>
                <w:szCs w:val="21"/>
              </w:rPr>
              <w:br/>
            </w:r>
            <w:r w:rsidR="00BA16BC" w:rsidRPr="00CC5D7C">
              <w:rPr>
                <w:sz w:val="21"/>
                <w:szCs w:val="21"/>
              </w:rPr>
              <w:t>GESTIÓN Y CALIDAD DEL DATO.</w:t>
            </w:r>
            <w:r w:rsidRPr="00CC5D7C">
              <w:rPr>
                <w:sz w:val="21"/>
                <w:szCs w:val="21"/>
              </w:rPr>
              <w:br/>
            </w:r>
            <w:r w:rsidRPr="00CC5D7C">
              <w:rPr>
                <w:sz w:val="18"/>
                <w:szCs w:val="18"/>
              </w:rPr>
              <w:t xml:space="preserve">Referencias para medir la </w:t>
            </w:r>
            <w:r w:rsidRPr="00CC5D7C">
              <w:rPr>
                <w:b/>
                <w:bCs/>
                <w:sz w:val="18"/>
                <w:szCs w:val="18"/>
              </w:rPr>
              <w:t xml:space="preserve">capacidad y la madurez de las </w:t>
            </w:r>
            <w:r w:rsidR="00CC5D7C">
              <w:rPr>
                <w:b/>
                <w:bCs/>
                <w:sz w:val="18"/>
                <w:szCs w:val="18"/>
              </w:rPr>
              <w:br/>
            </w:r>
            <w:r w:rsidRPr="00CC5D7C">
              <w:rPr>
                <w:b/>
                <w:bCs/>
                <w:sz w:val="18"/>
                <w:szCs w:val="18"/>
              </w:rPr>
              <w:t xml:space="preserve">organizaciones </w:t>
            </w:r>
            <w:r w:rsidRPr="00CC5D7C">
              <w:rPr>
                <w:sz w:val="18"/>
                <w:szCs w:val="18"/>
              </w:rPr>
              <w:t>en sus tratamientos alrededor del dato.</w:t>
            </w:r>
          </w:p>
        </w:tc>
      </w:tr>
      <w:tr w:rsidR="00855EF5" w14:paraId="516C9081" w14:textId="77777777" w:rsidTr="00CC5D7C">
        <w:trPr>
          <w:trHeight w:val="2323"/>
        </w:trPr>
        <w:tc>
          <w:tcPr>
            <w:tcW w:w="3532" w:type="dxa"/>
            <w:shd w:val="clear" w:color="auto" w:fill="FDDAC8" w:themeFill="accent2" w:themeFillTint="33"/>
            <w:vAlign w:val="center"/>
          </w:tcPr>
          <w:p w14:paraId="0A43EF9A" w14:textId="20548F53" w:rsidR="00855EF5" w:rsidRDefault="00855EF5" w:rsidP="00CC5D7C">
            <w:pPr>
              <w:jc w:val="center"/>
            </w:pPr>
            <w:r w:rsidRPr="00E533F2">
              <w:rPr>
                <w:b/>
                <w:bCs/>
                <w:sz w:val="24"/>
                <w:szCs w:val="24"/>
              </w:rPr>
              <w:t>UNE 00</w:t>
            </w:r>
            <w:r>
              <w:rPr>
                <w:b/>
                <w:bCs/>
                <w:sz w:val="24"/>
                <w:szCs w:val="24"/>
              </w:rPr>
              <w:t>77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t>GOBIERNO DEL DATO</w:t>
            </w:r>
            <w:r>
              <w:br/>
            </w:r>
            <w:r w:rsidRPr="001C47F3">
              <w:rPr>
                <w:sz w:val="20"/>
                <w:szCs w:val="20"/>
              </w:rPr>
              <w:t xml:space="preserve">Procesos orientados a asegurar </w:t>
            </w:r>
            <w:r w:rsidR="00CC5D7C">
              <w:rPr>
                <w:sz w:val="20"/>
                <w:szCs w:val="20"/>
              </w:rPr>
              <w:br/>
            </w:r>
            <w:r w:rsidRPr="001C47F3">
              <w:rPr>
                <w:sz w:val="20"/>
                <w:szCs w:val="20"/>
              </w:rPr>
              <w:t xml:space="preserve">que los datos satisfacen los </w:t>
            </w:r>
            <w:r w:rsidR="00CC5D7C">
              <w:rPr>
                <w:sz w:val="20"/>
                <w:szCs w:val="20"/>
              </w:rPr>
              <w:br/>
            </w:r>
            <w:r w:rsidRPr="001C47F3">
              <w:rPr>
                <w:sz w:val="20"/>
                <w:szCs w:val="20"/>
              </w:rPr>
              <w:t>requisitos de negocio.</w:t>
            </w:r>
          </w:p>
        </w:tc>
        <w:tc>
          <w:tcPr>
            <w:tcW w:w="6816" w:type="dxa"/>
            <w:vMerge w:val="restart"/>
            <w:vAlign w:val="center"/>
          </w:tcPr>
          <w:tbl>
            <w:tblPr>
              <w:tblStyle w:val="Tablaconcuadrcula"/>
              <w:tblW w:w="597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090"/>
              <w:gridCol w:w="1359"/>
              <w:gridCol w:w="1485"/>
              <w:gridCol w:w="1107"/>
              <w:gridCol w:w="912"/>
              <w:gridCol w:w="25"/>
            </w:tblGrid>
            <w:tr w:rsidR="008F65BA" w:rsidRPr="00F43B85" w14:paraId="4CF4B729" w14:textId="77777777" w:rsidTr="008F65BA">
              <w:trPr>
                <w:gridAfter w:val="1"/>
                <w:wAfter w:w="25" w:type="dxa"/>
                <w:trHeight w:val="578"/>
                <w:jc w:val="center"/>
              </w:trPr>
              <w:tc>
                <w:tcPr>
                  <w:tcW w:w="5953" w:type="dxa"/>
                  <w:gridSpan w:val="5"/>
                  <w:shd w:val="clear" w:color="auto" w:fill="auto"/>
                  <w:vAlign w:val="center"/>
                </w:tcPr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77"/>
                    <w:gridCol w:w="1701"/>
                    <w:gridCol w:w="2451"/>
                  </w:tblGrid>
                  <w:tr w:rsidR="008F65BA" w14:paraId="3E7B015A" w14:textId="77777777" w:rsidTr="008F65BA">
                    <w:tc>
                      <w:tcPr>
                        <w:tcW w:w="1677" w:type="dxa"/>
                        <w:vAlign w:val="center"/>
                      </w:tcPr>
                      <w:p w14:paraId="68FA51F0" w14:textId="77777777" w:rsidR="008F65BA" w:rsidRPr="008F65BA" w:rsidRDefault="008F65BA" w:rsidP="008F65BA">
                        <w:pPr>
                          <w:spacing w:after="0" w:line="240" w:lineRule="auto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CC5D7C">
                          <w:rPr>
                            <w:b/>
                            <w:bCs/>
                            <w:color w:val="205C7B" w:themeColor="accent5"/>
                            <w:sz w:val="15"/>
                            <w:szCs w:val="15"/>
                          </w:rPr>
                          <w:t>UNE 0077.</w:t>
                        </w:r>
                        <w:r w:rsidRPr="00CC5D7C">
                          <w:rPr>
                            <w:color w:val="205C7B" w:themeColor="accent5"/>
                            <w:sz w:val="15"/>
                            <w:szCs w:val="15"/>
                          </w:rPr>
                          <w:t xml:space="preserve"> </w:t>
                        </w:r>
                        <w:r w:rsidRPr="008F65BA">
                          <w:rPr>
                            <w:sz w:val="15"/>
                            <w:szCs w:val="15"/>
                          </w:rPr>
                          <w:br/>
                          <w:t>Gobierno del dato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66266450" w14:textId="22344F19" w:rsidR="008F65BA" w:rsidRPr="00CC5D7C" w:rsidRDefault="008F65BA" w:rsidP="008F65B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A73C04" w:themeColor="accent2" w:themeShade="BF"/>
                            <w:sz w:val="15"/>
                            <w:szCs w:val="15"/>
                          </w:rPr>
                        </w:pPr>
                        <w:r w:rsidRPr="00CC5D7C">
                          <w:rPr>
                            <w:b/>
                            <w:bCs/>
                            <w:color w:val="A73C04" w:themeColor="accent2" w:themeShade="BF"/>
                            <w:sz w:val="15"/>
                            <w:szCs w:val="15"/>
                          </w:rPr>
                          <w:t>U</w:t>
                        </w:r>
                        <w:r w:rsidR="00CC5D7C" w:rsidRPr="00CC5D7C">
                          <w:rPr>
                            <w:b/>
                            <w:bCs/>
                            <w:color w:val="A73C04" w:themeColor="accent2" w:themeShade="BF"/>
                            <w:sz w:val="15"/>
                            <w:szCs w:val="15"/>
                          </w:rPr>
                          <w:t>NE</w:t>
                        </w:r>
                        <w:r w:rsidRPr="00CC5D7C">
                          <w:rPr>
                            <w:b/>
                            <w:bCs/>
                            <w:color w:val="A73C04" w:themeColor="accent2" w:themeShade="BF"/>
                            <w:sz w:val="15"/>
                            <w:szCs w:val="15"/>
                          </w:rPr>
                          <w:t xml:space="preserve"> 0078</w:t>
                        </w:r>
                      </w:p>
                      <w:p w14:paraId="69E34221" w14:textId="77777777" w:rsidR="008F65BA" w:rsidRPr="008F65BA" w:rsidRDefault="008F65BA" w:rsidP="008F65BA">
                        <w:pPr>
                          <w:spacing w:after="0" w:line="240" w:lineRule="auto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8F65BA">
                          <w:rPr>
                            <w:sz w:val="15"/>
                            <w:szCs w:val="15"/>
                          </w:rPr>
                          <w:t>Gestión del dato</w:t>
                        </w:r>
                      </w:p>
                    </w:tc>
                    <w:tc>
                      <w:tcPr>
                        <w:tcW w:w="2451" w:type="dxa"/>
                        <w:vAlign w:val="center"/>
                      </w:tcPr>
                      <w:p w14:paraId="4E6CC980" w14:textId="77777777" w:rsidR="008F65BA" w:rsidRPr="008F65BA" w:rsidRDefault="008F65BA" w:rsidP="008F65BA">
                        <w:pPr>
                          <w:spacing w:after="0" w:line="240" w:lineRule="auto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E3247B">
                          <w:rPr>
                            <w:b/>
                            <w:bCs/>
                            <w:color w:val="595959" w:themeColor="text1" w:themeTint="A6"/>
                            <w:sz w:val="15"/>
                            <w:szCs w:val="15"/>
                          </w:rPr>
                          <w:t>UNE 0079</w:t>
                        </w:r>
                        <w:r w:rsidRPr="008F65BA">
                          <w:rPr>
                            <w:sz w:val="15"/>
                            <w:szCs w:val="15"/>
                          </w:rPr>
                          <w:br/>
                          <w:t>Gestión de la calidad del dato</w:t>
                        </w:r>
                      </w:p>
                    </w:tc>
                  </w:tr>
                </w:tbl>
                <w:p w14:paraId="4F88C4DA" w14:textId="299866CE" w:rsidR="008F65BA" w:rsidRPr="00F43B85" w:rsidRDefault="008F65BA" w:rsidP="008F65BA">
                  <w:pPr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AE60D2" w:rsidRPr="00F43B85" w14:paraId="4550826A" w14:textId="70F467DF" w:rsidTr="008F65BA">
              <w:trPr>
                <w:trHeight w:val="170"/>
                <w:jc w:val="center"/>
              </w:trPr>
              <w:tc>
                <w:tcPr>
                  <w:tcW w:w="1090" w:type="dxa"/>
                  <w:shd w:val="clear" w:color="auto" w:fill="C6E2F0" w:themeFill="accent5" w:themeFillTint="33"/>
                  <w:vAlign w:val="center"/>
                </w:tcPr>
                <w:p w14:paraId="11BEAF2D" w14:textId="00034CCF" w:rsidR="00F43B85" w:rsidRPr="00F43B85" w:rsidRDefault="00F43B85" w:rsidP="00F43B85">
                  <w:pPr>
                    <w:spacing w:after="100" w:afterAutospacing="1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43B85">
                    <w:rPr>
                      <w:b/>
                      <w:bCs/>
                      <w:sz w:val="16"/>
                      <w:szCs w:val="16"/>
                    </w:rPr>
                    <w:t>N1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br/>
                  </w:r>
                  <w:r w:rsidRPr="00F43B85">
                    <w:rPr>
                      <w:b/>
                      <w:bCs/>
                      <w:sz w:val="16"/>
                      <w:szCs w:val="16"/>
                    </w:rPr>
                    <w:t>Realizado</w:t>
                  </w:r>
                </w:p>
              </w:tc>
              <w:tc>
                <w:tcPr>
                  <w:tcW w:w="1359" w:type="dxa"/>
                  <w:shd w:val="clear" w:color="auto" w:fill="8EC5E1" w:themeFill="accent5" w:themeFillTint="66"/>
                  <w:vAlign w:val="center"/>
                </w:tcPr>
                <w:p w14:paraId="5B53074B" w14:textId="7FED2C4F" w:rsidR="00F43B85" w:rsidRPr="00F43B85" w:rsidRDefault="00F43B85" w:rsidP="00F43B85">
                  <w:pPr>
                    <w:spacing w:after="100" w:afterAutospacing="1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43B85">
                    <w:rPr>
                      <w:b/>
                      <w:bCs/>
                      <w:sz w:val="16"/>
                      <w:szCs w:val="16"/>
                    </w:rPr>
                    <w:t>N2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br/>
                  </w:r>
                  <w:r w:rsidRPr="00F43B85">
                    <w:rPr>
                      <w:b/>
                      <w:bCs/>
                      <w:sz w:val="16"/>
                      <w:szCs w:val="16"/>
                    </w:rPr>
                    <w:t>Gestionado</w:t>
                  </w:r>
                </w:p>
              </w:tc>
              <w:tc>
                <w:tcPr>
                  <w:tcW w:w="1485" w:type="dxa"/>
                  <w:shd w:val="clear" w:color="auto" w:fill="55A8D3" w:themeFill="accent5" w:themeFillTint="99"/>
                  <w:vAlign w:val="center"/>
                </w:tcPr>
                <w:p w14:paraId="1B4BC00F" w14:textId="4CCE145D" w:rsidR="00F43B85" w:rsidRPr="00F43B85" w:rsidRDefault="00F43B85" w:rsidP="00F43B85">
                  <w:pPr>
                    <w:spacing w:after="100" w:afterAutospacing="1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43B85">
                    <w:rPr>
                      <w:b/>
                      <w:bCs/>
                      <w:sz w:val="16"/>
                      <w:szCs w:val="16"/>
                    </w:rPr>
                    <w:t>N3</w:t>
                  </w:r>
                  <w:r w:rsidRPr="00F43B85">
                    <w:rPr>
                      <w:b/>
                      <w:bCs/>
                      <w:sz w:val="16"/>
                      <w:szCs w:val="16"/>
                    </w:rPr>
                    <w:br/>
                    <w:t>Establecido</w:t>
                  </w:r>
                </w:p>
              </w:tc>
              <w:tc>
                <w:tcPr>
                  <w:tcW w:w="1107" w:type="dxa"/>
                  <w:shd w:val="clear" w:color="auto" w:fill="18445C" w:themeFill="accent5" w:themeFillShade="BF"/>
                  <w:vAlign w:val="center"/>
                </w:tcPr>
                <w:p w14:paraId="4413C3EF" w14:textId="19A6574D" w:rsidR="00F43B85" w:rsidRPr="00F43B85" w:rsidRDefault="00F43B85" w:rsidP="00F43B85">
                  <w:pPr>
                    <w:spacing w:after="100" w:afterAutospacing="1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43B85">
                    <w:rPr>
                      <w:b/>
                      <w:bCs/>
                      <w:sz w:val="16"/>
                      <w:szCs w:val="16"/>
                    </w:rPr>
                    <w:t xml:space="preserve">N4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br/>
                  </w:r>
                  <w:r w:rsidRPr="00F43B85">
                    <w:rPr>
                      <w:b/>
                      <w:bCs/>
                      <w:sz w:val="16"/>
                      <w:szCs w:val="16"/>
                    </w:rPr>
                    <w:t>Predecible</w:t>
                  </w:r>
                </w:p>
              </w:tc>
              <w:tc>
                <w:tcPr>
                  <w:tcW w:w="937" w:type="dxa"/>
                  <w:gridSpan w:val="2"/>
                  <w:shd w:val="clear" w:color="auto" w:fill="102E3D" w:themeFill="accent5" w:themeFillShade="80"/>
                  <w:vAlign w:val="center"/>
                </w:tcPr>
                <w:p w14:paraId="6B41BCBC" w14:textId="441E85E5" w:rsidR="00F43B85" w:rsidRPr="00F43B85" w:rsidRDefault="00F43B85" w:rsidP="00F43B85">
                  <w:pPr>
                    <w:spacing w:after="100" w:afterAutospacing="1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43B85">
                    <w:rPr>
                      <w:b/>
                      <w:bCs/>
                      <w:sz w:val="16"/>
                      <w:szCs w:val="16"/>
                    </w:rPr>
                    <w:t>N5 Innovado</w:t>
                  </w:r>
                </w:p>
              </w:tc>
            </w:tr>
            <w:tr w:rsidR="00AE60D2" w:rsidRPr="00F43B85" w14:paraId="47A77474" w14:textId="53F279B2" w:rsidTr="008F65BA">
              <w:trPr>
                <w:trHeight w:val="170"/>
                <w:jc w:val="center"/>
              </w:trPr>
              <w:tc>
                <w:tcPr>
                  <w:tcW w:w="1090" w:type="dxa"/>
                  <w:shd w:val="clear" w:color="auto" w:fill="FDDAC8" w:themeFill="accent2" w:themeFillTint="33"/>
                  <w:vAlign w:val="center"/>
                </w:tcPr>
                <w:p w14:paraId="7E8BF4F7" w14:textId="77777777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Procesamiento del dato</w:t>
                  </w:r>
                </w:p>
                <w:p w14:paraId="3CA7E723" w14:textId="24AC5A38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 la infraestructura</w:t>
                  </w:r>
                </w:p>
              </w:tc>
              <w:tc>
                <w:tcPr>
                  <w:tcW w:w="1359" w:type="dxa"/>
                  <w:shd w:val="clear" w:color="auto" w:fill="FDDAC8" w:themeFill="accent2" w:themeFillTint="33"/>
                  <w:vAlign w:val="center"/>
                </w:tcPr>
                <w:p w14:paraId="40599A38" w14:textId="7D98FCD0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</w:t>
                  </w:r>
                  <w:r w:rsidRPr="00CC5D7C">
                    <w:rPr>
                      <w:sz w:val="15"/>
                      <w:szCs w:val="15"/>
                    </w:rPr>
                    <w:t xml:space="preserve"> </w:t>
                  </w:r>
                  <w:r w:rsidRPr="00CC5D7C">
                    <w:rPr>
                      <w:sz w:val="15"/>
                      <w:szCs w:val="15"/>
                    </w:rPr>
                    <w:t>requisitos del dato</w:t>
                  </w:r>
                </w:p>
                <w:p w14:paraId="5452C47B" w14:textId="7F871E0E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 xml:space="preserve">Gestión de la configuración del dato </w:t>
                  </w:r>
                </w:p>
                <w:p w14:paraId="254E38D2" w14:textId="4393288A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 los</w:t>
                  </w:r>
                  <w:r w:rsidRPr="00CC5D7C">
                    <w:rPr>
                      <w:sz w:val="15"/>
                      <w:szCs w:val="15"/>
                    </w:rPr>
                    <w:t xml:space="preserve"> </w:t>
                  </w:r>
                  <w:r w:rsidRPr="00CC5D7C">
                    <w:rPr>
                      <w:sz w:val="15"/>
                      <w:szCs w:val="15"/>
                    </w:rPr>
                    <w:t>datos</w:t>
                  </w:r>
                  <w:r w:rsidRPr="00CC5D7C">
                    <w:rPr>
                      <w:sz w:val="15"/>
                      <w:szCs w:val="15"/>
                    </w:rPr>
                    <w:t xml:space="preserve"> </w:t>
                  </w:r>
                  <w:r w:rsidRPr="00CC5D7C">
                    <w:rPr>
                      <w:sz w:val="15"/>
                      <w:szCs w:val="15"/>
                    </w:rPr>
                    <w:t>históricos</w:t>
                  </w:r>
                </w:p>
                <w:p w14:paraId="5C6AB014" w14:textId="7127AFF8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 la seguridad del dato</w:t>
                  </w:r>
                </w:p>
                <w:p w14:paraId="105B0043" w14:textId="7095D138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del</w:t>
                  </w:r>
                  <w:r w:rsidRPr="00CC5D7C">
                    <w:rPr>
                      <w:sz w:val="15"/>
                      <w:szCs w:val="15"/>
                    </w:rPr>
                    <w:t xml:space="preserve"> </w:t>
                  </w:r>
                  <w:r w:rsidRPr="00CC5D7C">
                    <w:rPr>
                      <w:sz w:val="15"/>
                      <w:szCs w:val="15"/>
                    </w:rPr>
                    <w:t>metadato</w:t>
                  </w:r>
                </w:p>
              </w:tc>
              <w:tc>
                <w:tcPr>
                  <w:tcW w:w="1485" w:type="dxa"/>
                  <w:shd w:val="clear" w:color="auto" w:fill="FDDAC8" w:themeFill="accent2" w:themeFillTint="33"/>
                  <w:vAlign w:val="center"/>
                </w:tcPr>
                <w:p w14:paraId="3E55475E" w14:textId="27E1E142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 la arquitectura y</w:t>
                  </w:r>
                  <w:r w:rsidRPr="00CC5D7C">
                    <w:rPr>
                      <w:sz w:val="15"/>
                      <w:szCs w:val="15"/>
                    </w:rPr>
                    <w:t xml:space="preserve"> </w:t>
                  </w:r>
                  <w:r w:rsidRPr="00CC5D7C">
                    <w:rPr>
                      <w:sz w:val="15"/>
                      <w:szCs w:val="15"/>
                    </w:rPr>
                    <w:t>diseño del dato</w:t>
                  </w:r>
                </w:p>
                <w:p w14:paraId="41167CBC" w14:textId="233E4B77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Compartición, intermediación e integración del dato</w:t>
                  </w:r>
                </w:p>
                <w:p w14:paraId="48CB71FB" w14:textId="3FE0843F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del dato maestro</w:t>
                  </w:r>
                </w:p>
                <w:p w14:paraId="5D062D07" w14:textId="28FAC037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 recursos humanos</w:t>
                  </w:r>
                </w:p>
                <w:p w14:paraId="2CA335A9" w14:textId="36ACB940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Gestión del ciclo de vida del dato</w:t>
                  </w:r>
                </w:p>
                <w:p w14:paraId="0E25B5F4" w14:textId="0C4E6878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Análisis del dato</w:t>
                  </w:r>
                </w:p>
              </w:tc>
              <w:tc>
                <w:tcPr>
                  <w:tcW w:w="1107" w:type="dxa"/>
                  <w:vAlign w:val="center"/>
                </w:tcPr>
                <w:p w14:paraId="57C1FA2D" w14:textId="77777777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</w:p>
              </w:tc>
              <w:tc>
                <w:tcPr>
                  <w:tcW w:w="937" w:type="dxa"/>
                  <w:gridSpan w:val="2"/>
                  <w:vAlign w:val="center"/>
                </w:tcPr>
                <w:p w14:paraId="1833962E" w14:textId="77777777" w:rsidR="00F43B85" w:rsidRPr="00CC5D7C" w:rsidRDefault="00F43B85" w:rsidP="00F43B85">
                  <w:pPr>
                    <w:adjustRightInd w:val="0"/>
                    <w:snapToGrid w:val="0"/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</w:p>
              </w:tc>
            </w:tr>
            <w:tr w:rsidR="00AE60D2" w:rsidRPr="00F43B85" w14:paraId="1D3B2569" w14:textId="0E152780" w:rsidTr="008F65BA">
              <w:trPr>
                <w:trHeight w:val="170"/>
                <w:jc w:val="center"/>
              </w:trPr>
              <w:tc>
                <w:tcPr>
                  <w:tcW w:w="1090" w:type="dxa"/>
                  <w:vAlign w:val="center"/>
                </w:tcPr>
                <w:p w14:paraId="7E2B5363" w14:textId="77777777" w:rsidR="00F43B85" w:rsidRPr="00CC5D7C" w:rsidRDefault="00F43B85" w:rsidP="001C47F3">
                  <w:pPr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</w:p>
              </w:tc>
              <w:tc>
                <w:tcPr>
                  <w:tcW w:w="1359" w:type="dxa"/>
                  <w:shd w:val="clear" w:color="auto" w:fill="F2F2F2" w:themeFill="background1" w:themeFillShade="F2"/>
                  <w:vAlign w:val="center"/>
                </w:tcPr>
                <w:p w14:paraId="5F2B0795" w14:textId="66E49D57" w:rsidR="00F43B85" w:rsidRPr="00CC5D7C" w:rsidRDefault="001C47F3" w:rsidP="001C47F3">
                  <w:pPr>
                    <w:spacing w:after="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Control de monitorización de calidad del dato</w:t>
                  </w:r>
                </w:p>
              </w:tc>
              <w:tc>
                <w:tcPr>
                  <w:tcW w:w="1485" w:type="dxa"/>
                  <w:shd w:val="clear" w:color="auto" w:fill="F2F2F2" w:themeFill="background1" w:themeFillShade="F2"/>
                  <w:vAlign w:val="center"/>
                </w:tcPr>
                <w:p w14:paraId="10CEBA78" w14:textId="4092AAA4" w:rsidR="00F43B85" w:rsidRPr="00CC5D7C" w:rsidRDefault="001C47F3" w:rsidP="001C47F3">
                  <w:pPr>
                    <w:spacing w:after="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Planificación de calidad del dato</w:t>
                  </w:r>
                </w:p>
              </w:tc>
              <w:tc>
                <w:tcPr>
                  <w:tcW w:w="1107" w:type="dxa"/>
                  <w:shd w:val="clear" w:color="auto" w:fill="F2F2F2" w:themeFill="background1" w:themeFillShade="F2"/>
                  <w:vAlign w:val="center"/>
                </w:tcPr>
                <w:p w14:paraId="65D4512D" w14:textId="6C9ED10F" w:rsidR="00F43B85" w:rsidRPr="00CC5D7C" w:rsidRDefault="001C47F3" w:rsidP="001C47F3">
                  <w:pPr>
                    <w:spacing w:after="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Aseguramiento de calidad del dato</w:t>
                  </w:r>
                </w:p>
              </w:tc>
              <w:tc>
                <w:tcPr>
                  <w:tcW w:w="937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5C99033C" w14:textId="6664074A" w:rsidR="00F43B85" w:rsidRPr="00CC5D7C" w:rsidRDefault="001C47F3" w:rsidP="001C47F3">
                  <w:pPr>
                    <w:spacing w:after="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Mejora de la calidad del dato</w:t>
                  </w:r>
                </w:p>
              </w:tc>
            </w:tr>
            <w:tr w:rsidR="00AE60D2" w:rsidRPr="00F43B85" w14:paraId="18EB306D" w14:textId="751DF54D" w:rsidTr="00CC5D7C">
              <w:trPr>
                <w:trHeight w:val="2016"/>
                <w:jc w:val="center"/>
              </w:trPr>
              <w:tc>
                <w:tcPr>
                  <w:tcW w:w="1090" w:type="dxa"/>
                  <w:vAlign w:val="center"/>
                </w:tcPr>
                <w:p w14:paraId="0116DC81" w14:textId="77777777" w:rsidR="00F43B85" w:rsidRPr="00CC5D7C" w:rsidRDefault="00F43B85" w:rsidP="001C47F3">
                  <w:pPr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</w:p>
              </w:tc>
              <w:tc>
                <w:tcPr>
                  <w:tcW w:w="1359" w:type="dxa"/>
                  <w:shd w:val="clear" w:color="auto" w:fill="C6E2F0" w:themeFill="accent5" w:themeFillTint="33"/>
                  <w:vAlign w:val="center"/>
                </w:tcPr>
                <w:p w14:paraId="6515EC8B" w14:textId="48AF2008" w:rsidR="00F43B85" w:rsidRPr="00CC5D7C" w:rsidRDefault="00AE60D2" w:rsidP="001C47F3">
                  <w:pPr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Establecimiento de políticas, buenas prácticas y procedimientos del dato</w:t>
                  </w:r>
                </w:p>
              </w:tc>
              <w:tc>
                <w:tcPr>
                  <w:tcW w:w="1485" w:type="dxa"/>
                  <w:shd w:val="clear" w:color="auto" w:fill="C6E2F0" w:themeFill="accent5" w:themeFillTint="33"/>
                  <w:vAlign w:val="center"/>
                </w:tcPr>
                <w:p w14:paraId="15899EE4" w14:textId="77777777" w:rsidR="00F43B85" w:rsidRPr="00CC5D7C" w:rsidRDefault="00AE60D2" w:rsidP="001C47F3">
                  <w:pPr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Establecimiento de la estrategia del dato</w:t>
                  </w:r>
                </w:p>
                <w:p w14:paraId="40EA046D" w14:textId="77777777" w:rsidR="00AE60D2" w:rsidRPr="00CC5D7C" w:rsidRDefault="00AE60D2" w:rsidP="001C47F3">
                  <w:pPr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Establecimiento de estructuras organizativas para el gobierno, gestión y uso del dato</w:t>
                  </w:r>
                </w:p>
                <w:p w14:paraId="15208CBB" w14:textId="190841F5" w:rsidR="00AE60D2" w:rsidRPr="00CC5D7C" w:rsidRDefault="00AE60D2" w:rsidP="001C47F3">
                  <w:pPr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Optimización de los riesgos del dato</w:t>
                  </w:r>
                </w:p>
              </w:tc>
              <w:tc>
                <w:tcPr>
                  <w:tcW w:w="1107" w:type="dxa"/>
                  <w:shd w:val="clear" w:color="auto" w:fill="C6E2F0" w:themeFill="accent5" w:themeFillTint="33"/>
                  <w:vAlign w:val="center"/>
                </w:tcPr>
                <w:p w14:paraId="1CC3A705" w14:textId="20DC7962" w:rsidR="00F43B85" w:rsidRPr="00CC5D7C" w:rsidRDefault="00AE60D2" w:rsidP="001C47F3">
                  <w:pPr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  <w:r w:rsidRPr="00CC5D7C">
                    <w:rPr>
                      <w:sz w:val="15"/>
                      <w:szCs w:val="15"/>
                    </w:rPr>
                    <w:t>Optimización del valor del dato</w:t>
                  </w:r>
                </w:p>
              </w:tc>
              <w:tc>
                <w:tcPr>
                  <w:tcW w:w="937" w:type="dxa"/>
                  <w:gridSpan w:val="2"/>
                  <w:vAlign w:val="center"/>
                </w:tcPr>
                <w:p w14:paraId="19588961" w14:textId="0D434EB0" w:rsidR="00F43B85" w:rsidRPr="00CC5D7C" w:rsidRDefault="00F43B85" w:rsidP="001C47F3">
                  <w:pPr>
                    <w:spacing w:after="120" w:line="160" w:lineRule="exact"/>
                    <w:jc w:val="center"/>
                    <w:rPr>
                      <w:sz w:val="15"/>
                      <w:szCs w:val="15"/>
                    </w:rPr>
                  </w:pPr>
                </w:p>
              </w:tc>
            </w:tr>
          </w:tbl>
          <w:p w14:paraId="6B4BAE5A" w14:textId="4753B9E3" w:rsidR="00855EF5" w:rsidRDefault="00855EF5" w:rsidP="00F43B85">
            <w:pPr>
              <w:jc w:val="center"/>
            </w:pPr>
          </w:p>
        </w:tc>
      </w:tr>
      <w:tr w:rsidR="00855EF5" w14:paraId="2ACE9D06" w14:textId="77777777" w:rsidTr="00CC5D7C">
        <w:tc>
          <w:tcPr>
            <w:tcW w:w="3532" w:type="dxa"/>
            <w:shd w:val="clear" w:color="auto" w:fill="FDDAC8" w:themeFill="accent2" w:themeFillTint="33"/>
            <w:vAlign w:val="center"/>
          </w:tcPr>
          <w:p w14:paraId="4CF08E96" w14:textId="4C3B6E41" w:rsidR="00855EF5" w:rsidRDefault="00855EF5" w:rsidP="00CC5D7C">
            <w:pPr>
              <w:jc w:val="center"/>
            </w:pPr>
            <w:r w:rsidRPr="00E533F2">
              <w:rPr>
                <w:b/>
                <w:bCs/>
                <w:sz w:val="24"/>
                <w:szCs w:val="24"/>
              </w:rPr>
              <w:t>UNE 00</w:t>
            </w:r>
            <w:r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t>G</w:t>
            </w:r>
            <w:r>
              <w:t>ESTIÓN</w:t>
            </w:r>
            <w:r>
              <w:t xml:space="preserve"> DEL DATO</w:t>
            </w:r>
            <w:r>
              <w:br/>
            </w:r>
            <w:r w:rsidRPr="001C47F3">
              <w:rPr>
                <w:sz w:val="20"/>
                <w:szCs w:val="20"/>
              </w:rPr>
              <w:t xml:space="preserve">Procesos dirigidos a asegurar </w:t>
            </w:r>
            <w:r w:rsidR="00CC5D7C">
              <w:rPr>
                <w:sz w:val="20"/>
                <w:szCs w:val="20"/>
              </w:rPr>
              <w:br/>
            </w:r>
            <w:r w:rsidRPr="001C47F3">
              <w:rPr>
                <w:sz w:val="20"/>
                <w:szCs w:val="20"/>
              </w:rPr>
              <w:t xml:space="preserve">que los datos son adecuados </w:t>
            </w:r>
            <w:r w:rsidR="00CC5D7C">
              <w:rPr>
                <w:sz w:val="20"/>
                <w:szCs w:val="20"/>
              </w:rPr>
              <w:br/>
            </w:r>
            <w:r w:rsidRPr="001C47F3">
              <w:rPr>
                <w:sz w:val="20"/>
                <w:szCs w:val="20"/>
              </w:rPr>
              <w:t>para el uso que se pretende</w:t>
            </w:r>
            <w:r w:rsidR="00CC5D7C">
              <w:rPr>
                <w:sz w:val="20"/>
                <w:szCs w:val="20"/>
              </w:rPr>
              <w:br/>
            </w:r>
            <w:r w:rsidRPr="001C47F3">
              <w:rPr>
                <w:sz w:val="20"/>
                <w:szCs w:val="20"/>
              </w:rPr>
              <w:t>hacer de ellos.</w:t>
            </w:r>
          </w:p>
        </w:tc>
        <w:tc>
          <w:tcPr>
            <w:tcW w:w="6816" w:type="dxa"/>
            <w:vMerge/>
            <w:vAlign w:val="center"/>
          </w:tcPr>
          <w:p w14:paraId="439AF5A5" w14:textId="77777777" w:rsidR="00855EF5" w:rsidRDefault="00855EF5" w:rsidP="00E533F2">
            <w:pPr>
              <w:jc w:val="left"/>
            </w:pPr>
          </w:p>
        </w:tc>
      </w:tr>
      <w:tr w:rsidR="00855EF5" w14:paraId="7C14D9CF" w14:textId="77777777" w:rsidTr="00CC5D7C">
        <w:trPr>
          <w:trHeight w:val="2359"/>
        </w:trPr>
        <w:tc>
          <w:tcPr>
            <w:tcW w:w="3532" w:type="dxa"/>
            <w:shd w:val="clear" w:color="auto" w:fill="FDDAC8" w:themeFill="accent2" w:themeFillTint="33"/>
            <w:vAlign w:val="center"/>
          </w:tcPr>
          <w:p w14:paraId="536AC01A" w14:textId="470E6CE0" w:rsidR="00855EF5" w:rsidRDefault="00855EF5" w:rsidP="00CC5D7C">
            <w:pPr>
              <w:jc w:val="center"/>
            </w:pPr>
            <w:r w:rsidRPr="00E533F2">
              <w:rPr>
                <w:b/>
                <w:bCs/>
                <w:sz w:val="24"/>
                <w:szCs w:val="24"/>
              </w:rPr>
              <w:t>UNE 00</w:t>
            </w:r>
            <w:r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t>G</w:t>
            </w:r>
            <w:r>
              <w:t xml:space="preserve">ESTIÓN DE CALIDAD </w:t>
            </w:r>
            <w:r>
              <w:t>DEL DATO</w:t>
            </w:r>
            <w:r>
              <w:br/>
            </w:r>
            <w:r w:rsidRPr="001C47F3">
              <w:rPr>
                <w:sz w:val="20"/>
                <w:szCs w:val="20"/>
              </w:rPr>
              <w:t>Procesos de gestión necesarios para establecer un marco de mejora de la calidad de los datos.</w:t>
            </w:r>
          </w:p>
        </w:tc>
        <w:tc>
          <w:tcPr>
            <w:tcW w:w="6816" w:type="dxa"/>
            <w:vMerge/>
            <w:vAlign w:val="center"/>
          </w:tcPr>
          <w:p w14:paraId="415885E1" w14:textId="77777777" w:rsidR="00855EF5" w:rsidRDefault="00855EF5" w:rsidP="00E533F2">
            <w:pPr>
              <w:jc w:val="left"/>
            </w:pPr>
          </w:p>
        </w:tc>
      </w:tr>
      <w:tr w:rsidR="00E533F2" w14:paraId="2EFE6DFF" w14:textId="77777777" w:rsidTr="009B4909">
        <w:trPr>
          <w:trHeight w:val="1770"/>
        </w:trPr>
        <w:tc>
          <w:tcPr>
            <w:tcW w:w="3532" w:type="dxa"/>
            <w:shd w:val="clear" w:color="auto" w:fill="E2EDD1" w:themeFill="accent4" w:themeFillTint="33"/>
            <w:vAlign w:val="center"/>
          </w:tcPr>
          <w:p w14:paraId="37CED13F" w14:textId="655AF642" w:rsidR="00E533F2" w:rsidRDefault="00BA16BC" w:rsidP="005C32B2">
            <w:pPr>
              <w:spacing w:after="0"/>
              <w:jc w:val="center"/>
            </w:pPr>
            <w:r w:rsidRPr="00CC5D7C">
              <w:rPr>
                <w:b/>
                <w:bCs/>
              </w:rPr>
              <w:t>CERTIFICABLE - UNE 008</w:t>
            </w:r>
            <w:r w:rsidRPr="00CC5D7C">
              <w:rPr>
                <w:b/>
                <w:bCs/>
              </w:rPr>
              <w:t>1</w:t>
            </w:r>
            <w:r w:rsidRPr="00CC5D7C">
              <w:rPr>
                <w:b/>
                <w:bCs/>
                <w:sz w:val="24"/>
                <w:szCs w:val="24"/>
              </w:rPr>
              <w:br/>
            </w:r>
            <w:r w:rsidRPr="00CC5D7C">
              <w:rPr>
                <w:sz w:val="21"/>
                <w:szCs w:val="21"/>
              </w:rPr>
              <w:t xml:space="preserve">GUÍA DE EVALUACIÓN DE </w:t>
            </w:r>
            <w:r w:rsidR="008F65BA" w:rsidRPr="00CC5D7C">
              <w:rPr>
                <w:sz w:val="21"/>
                <w:szCs w:val="21"/>
              </w:rPr>
              <w:br/>
            </w:r>
            <w:r w:rsidRPr="00CC5D7C">
              <w:rPr>
                <w:sz w:val="21"/>
                <w:szCs w:val="21"/>
              </w:rPr>
              <w:t>LA CALIDAD DE DATOS</w:t>
            </w:r>
            <w:r w:rsidRPr="00CC5D7C">
              <w:rPr>
                <w:sz w:val="21"/>
                <w:szCs w:val="21"/>
              </w:rPr>
              <w:br/>
            </w:r>
            <w:r w:rsidRPr="00CC5D7C">
              <w:rPr>
                <w:sz w:val="18"/>
                <w:szCs w:val="18"/>
              </w:rPr>
              <w:t xml:space="preserve">Proceso de </w:t>
            </w:r>
            <w:r w:rsidRPr="00CC5D7C">
              <w:rPr>
                <w:b/>
                <w:bCs/>
                <w:sz w:val="18"/>
                <w:szCs w:val="18"/>
              </w:rPr>
              <w:t xml:space="preserve">evaluación de calidad </w:t>
            </w:r>
            <w:r w:rsidR="008F65BA" w:rsidRPr="00CC5D7C">
              <w:rPr>
                <w:b/>
                <w:bCs/>
                <w:sz w:val="18"/>
                <w:szCs w:val="18"/>
              </w:rPr>
              <w:br/>
            </w:r>
            <w:r w:rsidRPr="00CC5D7C">
              <w:rPr>
                <w:b/>
                <w:bCs/>
                <w:sz w:val="18"/>
                <w:szCs w:val="18"/>
              </w:rPr>
              <w:t>del dato</w:t>
            </w:r>
            <w:r w:rsidRPr="00CC5D7C">
              <w:rPr>
                <w:sz w:val="18"/>
                <w:szCs w:val="18"/>
              </w:rPr>
              <w:t xml:space="preserve"> que contribuye a su definición, caracterización, medición y mejora.</w:t>
            </w:r>
          </w:p>
        </w:tc>
        <w:tc>
          <w:tcPr>
            <w:tcW w:w="6816" w:type="dxa"/>
            <w:shd w:val="clear" w:color="auto" w:fill="E2EDD1" w:themeFill="accent4" w:themeFillTint="33"/>
            <w:vAlign w:val="center"/>
          </w:tcPr>
          <w:p w14:paraId="449C3059" w14:textId="3623D3D4" w:rsidR="00E533F2" w:rsidRPr="00CC5D7C" w:rsidRDefault="00BA16BC" w:rsidP="005C32B2">
            <w:pPr>
              <w:spacing w:after="0"/>
              <w:jc w:val="left"/>
              <w:rPr>
                <w:b/>
                <w:bCs/>
                <w:sz w:val="21"/>
                <w:szCs w:val="21"/>
              </w:rPr>
            </w:pPr>
            <w:r w:rsidRPr="00CC5D7C">
              <w:rPr>
                <w:b/>
                <w:bCs/>
                <w:sz w:val="21"/>
                <w:szCs w:val="21"/>
              </w:rPr>
              <w:t>CAR</w:t>
            </w:r>
            <w:r w:rsidR="009E081F" w:rsidRPr="00CC5D7C">
              <w:rPr>
                <w:b/>
                <w:bCs/>
                <w:sz w:val="21"/>
                <w:szCs w:val="21"/>
              </w:rPr>
              <w:t>A</w:t>
            </w:r>
            <w:r w:rsidRPr="00CC5D7C">
              <w:rPr>
                <w:b/>
                <w:bCs/>
                <w:sz w:val="21"/>
                <w:szCs w:val="21"/>
              </w:rPr>
              <w:t>CTERÍSTICAS DE CALIDAD</w:t>
            </w:r>
          </w:p>
          <w:p w14:paraId="143E242C" w14:textId="6DF30066" w:rsidR="00BA16BC" w:rsidRDefault="00D359A7" w:rsidP="005C32B2">
            <w:pPr>
              <w:spacing w:after="0"/>
              <w:jc w:val="left"/>
            </w:pPr>
            <w:r w:rsidRPr="00CC5D7C">
              <w:rPr>
                <w:sz w:val="18"/>
                <w:szCs w:val="18"/>
              </w:rPr>
              <w:t>Credibilidad, confidencialidad, exactitud, portabilidad, completitud, consistencia, eficiencia, accesibilidad, conformidad, trazabilidad, precisión, recuperabilidad, actualidad, comprensibilidad.</w:t>
            </w:r>
          </w:p>
        </w:tc>
      </w:tr>
    </w:tbl>
    <w:p w14:paraId="44E28867" w14:textId="38B36BF4" w:rsidR="00E533F2" w:rsidRPr="008F65BA" w:rsidRDefault="00CC5D7C" w:rsidP="008F65BA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/>
      </w:r>
      <w:r w:rsidR="008F65BA" w:rsidRPr="008F65BA">
        <w:rPr>
          <w:i/>
          <w:iCs/>
          <w:sz w:val="18"/>
          <w:szCs w:val="18"/>
        </w:rPr>
        <w:t>Fuentes: Especificaciones UNE sobre el dato (UNE 0077, UNE 0078, UNE 0079, UNE 0080 y UNE 0081)</w:t>
      </w:r>
    </w:p>
    <w:sectPr w:rsidR="00E533F2" w:rsidRPr="008F65BA" w:rsidSect="00CC5D7C">
      <w:headerReference w:type="default" r:id="rId13"/>
      <w:footerReference w:type="default" r:id="rId14"/>
      <w:type w:val="continuous"/>
      <w:pgSz w:w="11906" w:h="16838"/>
      <w:pgMar w:top="955" w:right="720" w:bottom="720" w:left="720" w:header="510" w:footer="483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626AC" w14:textId="77777777" w:rsidR="003A0E02" w:rsidRDefault="003A0E02">
      <w:pPr>
        <w:spacing w:after="0" w:line="240" w:lineRule="auto"/>
      </w:pPr>
      <w:r>
        <w:separator/>
      </w:r>
    </w:p>
  </w:endnote>
  <w:endnote w:type="continuationSeparator" w:id="0">
    <w:p w14:paraId="0D0A624E" w14:textId="77777777" w:rsidR="003A0E02" w:rsidRDefault="003A0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8993BEF-157A-9045-9066-519E8B5F98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7DCFE84-2DF2-374B-A151-6C24158D32E6}"/>
    <w:embedBold r:id="rId3" w:fontKey="{F04CB4DD-81A9-A047-AAA8-7696B95869E9}"/>
    <w:embedItalic r:id="rId4" w:fontKey="{BA3F3047-2387-D64D-8DF9-391823CF5608}"/>
    <w:embedBoldItalic r:id="rId5" w:fontKey="{8D6D59B3-6D1D-0F4A-B594-7A475F0A05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D91563D-4D26-0547-AFC3-B8B356E48DC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CFA590C-6291-274F-8570-09CAA25F193D}"/>
  </w:font>
  <w:font w:name="OpenSymbol">
    <w:altName w:val="Calibri"/>
    <w:panose1 w:val="020B0604020202020204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BFF80C1A-DB05-E143-B5D2-195D46FCFA47}"/>
    <w:embedBold r:id="rId10" w:fontKey="{4700AC74-155E-B341-856E-6F7C51ACD8D2}"/>
    <w:embedItalic r:id="rId11" w:fontKey="{7DC4007E-D475-7845-A184-EAA63AB47DEC}"/>
    <w:embedBoldItalic r:id="rId12" w:fontKey="{1663BC4A-6B8D-3B4C-A068-88D56FC3746C}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3" w:fontKey="{6F2D8DB6-2475-FF4D-BAFD-22AE48E807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8EC12728-5C92-AB4D-B4D3-EA3FA0BADD99}"/>
    <w:embedBold r:id="rId15" w:fontKey="{A9605D18-06D4-D44A-B92A-B403474D63C2}"/>
    <w:embedItalic r:id="rId16" w:fontKey="{71D042A4-AA4E-A544-9EB1-B40752D9EF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8456017B-189D-6447-9492-EF66B7F1E928}"/>
  </w:font>
  <w:font w:name="Droid Sans Devanagari">
    <w:altName w:val="Segoe UI"/>
    <w:panose1 w:val="020B0604020202020204"/>
    <w:charset w:val="00"/>
    <w:family w:val="roman"/>
    <w:pitch w:val="default"/>
  </w:font>
  <w:font w:name="Neutra Text">
    <w:panose1 w:val="02000000000000000000"/>
    <w:charset w:val="00"/>
    <w:family w:val="auto"/>
    <w:notTrueType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F363E" w14:textId="77777777" w:rsidR="0085592C" w:rsidRDefault="0085592C">
    <w:pPr>
      <w:pStyle w:val="Piedepgina"/>
    </w:pPr>
  </w:p>
  <w:p w14:paraId="7A24F1FA" w14:textId="0C548857" w:rsidR="00842E50" w:rsidRDefault="005B4ED6">
    <w:pPr>
      <w:pStyle w:val="Piedepgina"/>
    </w:pPr>
    <w:r>
      <w:rPr>
        <w:noProof/>
      </w:rPr>
      <w:drawing>
        <wp:inline distT="0" distB="0" distL="0" distR="0" wp14:anchorId="0810B52A" wp14:editId="7F721FD8">
          <wp:extent cx="5987136" cy="459665"/>
          <wp:effectExtent l="0" t="0" r="0" b="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965" cy="467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FCC28" w14:textId="77777777" w:rsidR="003A0E02" w:rsidRDefault="003A0E02">
      <w:pPr>
        <w:rPr>
          <w:sz w:val="12"/>
        </w:rPr>
      </w:pPr>
      <w:r>
        <w:separator/>
      </w:r>
    </w:p>
  </w:footnote>
  <w:footnote w:type="continuationSeparator" w:id="0">
    <w:p w14:paraId="44E8A599" w14:textId="77777777" w:rsidR="003A0E02" w:rsidRDefault="003A0E02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5141789"/>
      <w:docPartObj>
        <w:docPartGallery w:val="Page Numbers (Top of Page)"/>
        <w:docPartUnique/>
      </w:docPartObj>
    </w:sdtPr>
    <w:sdtContent>
      <w:p w14:paraId="77D782E8" w14:textId="43C1326A" w:rsidR="00842E50" w:rsidRPr="00C2276E" w:rsidRDefault="00976A1F" w:rsidP="00CC5D7C">
        <w:pPr>
          <w:pStyle w:val="Encabezado"/>
          <w:tabs>
            <w:tab w:val="clear" w:pos="8504"/>
            <w:tab w:val="right" w:pos="9070"/>
          </w:tabs>
          <w:ind w:right="-286"/>
          <w:rPr>
            <w:b/>
            <w:bCs/>
            <w:color w:val="000000" w:themeColor="text1"/>
            <w:sz w:val="16"/>
            <w:szCs w:val="16"/>
            <w:u w:val="single"/>
          </w:rPr>
        </w:pPr>
        <w:r>
          <w:rPr>
            <w:color w:val="000000" w:themeColor="text1"/>
            <w:sz w:val="16"/>
            <w:szCs w:val="16"/>
          </w:rPr>
          <w:t>Las claves de las especificaciones UNE sobre el dato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5B8"/>
    <w:multiLevelType w:val="hybridMultilevel"/>
    <w:tmpl w:val="E0A6D1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6ED738A"/>
    <w:multiLevelType w:val="hybridMultilevel"/>
    <w:tmpl w:val="ADA04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118A5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0CBF365B"/>
    <w:multiLevelType w:val="hybridMultilevel"/>
    <w:tmpl w:val="1BD662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7" w15:restartNumberingAfterBreak="0">
    <w:nsid w:val="10B76B22"/>
    <w:multiLevelType w:val="hybridMultilevel"/>
    <w:tmpl w:val="72EAF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1B6902"/>
    <w:multiLevelType w:val="hybridMultilevel"/>
    <w:tmpl w:val="9CB43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1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CBE4A7E"/>
    <w:multiLevelType w:val="hybridMultilevel"/>
    <w:tmpl w:val="8E689D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12324"/>
    <w:multiLevelType w:val="hybridMultilevel"/>
    <w:tmpl w:val="B4C6C414"/>
    <w:lvl w:ilvl="0" w:tplc="0C0A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4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24D52725"/>
    <w:multiLevelType w:val="hybridMultilevel"/>
    <w:tmpl w:val="C80AC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9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2D723C5F"/>
    <w:multiLevelType w:val="hybridMultilevel"/>
    <w:tmpl w:val="A216C72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D3D0D"/>
    <w:multiLevelType w:val="hybridMultilevel"/>
    <w:tmpl w:val="873A41AA"/>
    <w:lvl w:ilvl="0" w:tplc="6E7E75BC">
      <w:start w:val="1"/>
      <w:numFmt w:val="decimal"/>
      <w:lvlText w:val="%1."/>
      <w:lvlJc w:val="left"/>
      <w:pPr>
        <w:ind w:left="644" w:hanging="360"/>
      </w:p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6E41217"/>
    <w:multiLevelType w:val="hybridMultilevel"/>
    <w:tmpl w:val="51A6A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7735B"/>
    <w:multiLevelType w:val="hybridMultilevel"/>
    <w:tmpl w:val="8620DFEA"/>
    <w:lvl w:ilvl="0" w:tplc="0C0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3BE8691E"/>
    <w:multiLevelType w:val="hybridMultilevel"/>
    <w:tmpl w:val="EDA2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7" w15:restartNumberingAfterBreak="0">
    <w:nsid w:val="472E62E4"/>
    <w:multiLevelType w:val="hybridMultilevel"/>
    <w:tmpl w:val="31307E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29" w15:restartNumberingAfterBreak="0">
    <w:nsid w:val="4A2B8E70"/>
    <w:multiLevelType w:val="hybridMultilevel"/>
    <w:tmpl w:val="12AE0A12"/>
    <w:lvl w:ilvl="0" w:tplc="B41A0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01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C40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A4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C3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F65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85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6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EB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46646"/>
    <w:multiLevelType w:val="hybridMultilevel"/>
    <w:tmpl w:val="BFACB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2" w15:restartNumberingAfterBreak="0">
    <w:nsid w:val="4E154AF2"/>
    <w:multiLevelType w:val="hybridMultilevel"/>
    <w:tmpl w:val="EA92748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C86E4A"/>
    <w:multiLevelType w:val="hybridMultilevel"/>
    <w:tmpl w:val="99ACD8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546AFE"/>
    <w:multiLevelType w:val="multilevel"/>
    <w:tmpl w:val="A3F0ADB0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D638E3"/>
    <w:multiLevelType w:val="hybridMultilevel"/>
    <w:tmpl w:val="7602B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82E37"/>
    <w:multiLevelType w:val="hybridMultilevel"/>
    <w:tmpl w:val="76A05E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D15C3"/>
    <w:multiLevelType w:val="hybridMultilevel"/>
    <w:tmpl w:val="2118F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40" w15:restartNumberingAfterBreak="0">
    <w:nsid w:val="783FAE9D"/>
    <w:multiLevelType w:val="hybridMultilevel"/>
    <w:tmpl w:val="F712F9FA"/>
    <w:lvl w:ilvl="0" w:tplc="94CE5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EE0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ACA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CA4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5C3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36C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C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9CCE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003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101711">
    <w:abstractNumId w:val="31"/>
  </w:num>
  <w:num w:numId="2" w16cid:durableId="573468838">
    <w:abstractNumId w:val="25"/>
  </w:num>
  <w:num w:numId="3" w16cid:durableId="696544255">
    <w:abstractNumId w:val="39"/>
    <w:lvlOverride w:ilvl="0">
      <w:startOverride w:val="3"/>
    </w:lvlOverride>
    <w:lvlOverride w:ilvl="1">
      <w:startOverride w:val="1"/>
    </w:lvlOverride>
  </w:num>
  <w:num w:numId="4" w16cid:durableId="1641380195">
    <w:abstractNumId w:val="39"/>
  </w:num>
  <w:num w:numId="5" w16cid:durableId="1064332544">
    <w:abstractNumId w:val="33"/>
  </w:num>
  <w:num w:numId="6" w16cid:durableId="1982076300">
    <w:abstractNumId w:val="11"/>
  </w:num>
  <w:num w:numId="7" w16cid:durableId="1594700141">
    <w:abstractNumId w:val="4"/>
  </w:num>
  <w:num w:numId="8" w16cid:durableId="543715629">
    <w:abstractNumId w:val="26"/>
  </w:num>
  <w:num w:numId="9" w16cid:durableId="1954700642">
    <w:abstractNumId w:val="15"/>
  </w:num>
  <w:num w:numId="10" w16cid:durableId="1074282202">
    <w:abstractNumId w:val="17"/>
  </w:num>
  <w:num w:numId="11" w16cid:durableId="214708989">
    <w:abstractNumId w:val="1"/>
  </w:num>
  <w:num w:numId="12" w16cid:durableId="179854094">
    <w:abstractNumId w:val="6"/>
  </w:num>
  <w:num w:numId="13" w16cid:durableId="2142264718">
    <w:abstractNumId w:val="28"/>
  </w:num>
  <w:num w:numId="14" w16cid:durableId="1665236668">
    <w:abstractNumId w:val="10"/>
  </w:num>
  <w:num w:numId="15" w16cid:durableId="1642224904">
    <w:abstractNumId w:val="14"/>
  </w:num>
  <w:num w:numId="16" w16cid:durableId="1986817653">
    <w:abstractNumId w:val="18"/>
  </w:num>
  <w:num w:numId="17" w16cid:durableId="690834858">
    <w:abstractNumId w:val="19"/>
  </w:num>
  <w:num w:numId="18" w16cid:durableId="1003781264">
    <w:abstractNumId w:val="8"/>
  </w:num>
  <w:num w:numId="19" w16cid:durableId="93523956">
    <w:abstractNumId w:val="9"/>
  </w:num>
  <w:num w:numId="20" w16cid:durableId="800029133">
    <w:abstractNumId w:val="35"/>
  </w:num>
  <w:num w:numId="21" w16cid:durableId="655183951">
    <w:abstractNumId w:val="21"/>
  </w:num>
  <w:num w:numId="22" w16cid:durableId="1085957547">
    <w:abstractNumId w:val="21"/>
    <w:lvlOverride w:ilvl="0">
      <w:startOverride w:val="1"/>
    </w:lvlOverride>
  </w:num>
  <w:num w:numId="23" w16cid:durableId="984509946">
    <w:abstractNumId w:val="38"/>
  </w:num>
  <w:num w:numId="24" w16cid:durableId="1746761181">
    <w:abstractNumId w:val="29"/>
  </w:num>
  <w:num w:numId="25" w16cid:durableId="1731615446">
    <w:abstractNumId w:val="2"/>
  </w:num>
  <w:num w:numId="26" w16cid:durableId="7219651">
    <w:abstractNumId w:val="36"/>
  </w:num>
  <w:num w:numId="27" w16cid:durableId="1339622615">
    <w:abstractNumId w:val="22"/>
  </w:num>
  <w:num w:numId="28" w16cid:durableId="1747679380">
    <w:abstractNumId w:val="7"/>
  </w:num>
  <w:num w:numId="29" w16cid:durableId="204097580">
    <w:abstractNumId w:val="5"/>
  </w:num>
  <w:num w:numId="30" w16cid:durableId="1134756202">
    <w:abstractNumId w:val="37"/>
  </w:num>
  <w:num w:numId="31" w16cid:durableId="1982155593">
    <w:abstractNumId w:val="0"/>
  </w:num>
  <w:num w:numId="32" w16cid:durableId="1700813221">
    <w:abstractNumId w:val="13"/>
  </w:num>
  <w:num w:numId="33" w16cid:durableId="1773359580">
    <w:abstractNumId w:val="27"/>
  </w:num>
  <w:num w:numId="34" w16cid:durableId="662779946">
    <w:abstractNumId w:val="24"/>
  </w:num>
  <w:num w:numId="35" w16cid:durableId="228543941">
    <w:abstractNumId w:val="16"/>
  </w:num>
  <w:num w:numId="36" w16cid:durableId="1327397717">
    <w:abstractNumId w:val="34"/>
  </w:num>
  <w:num w:numId="37" w16cid:durableId="1029527577">
    <w:abstractNumId w:val="30"/>
  </w:num>
  <w:num w:numId="38" w16cid:durableId="2093309367">
    <w:abstractNumId w:val="3"/>
  </w:num>
  <w:num w:numId="39" w16cid:durableId="1859461487">
    <w:abstractNumId w:val="23"/>
  </w:num>
  <w:num w:numId="40" w16cid:durableId="1399130989">
    <w:abstractNumId w:val="32"/>
  </w:num>
  <w:num w:numId="41" w16cid:durableId="287123528">
    <w:abstractNumId w:val="20"/>
  </w:num>
  <w:num w:numId="42" w16cid:durableId="1573924468">
    <w:abstractNumId w:val="40"/>
  </w:num>
  <w:num w:numId="43" w16cid:durableId="1644120356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0669C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A7DFF"/>
    <w:rsid w:val="000C772E"/>
    <w:rsid w:val="000F7D33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1D09"/>
    <w:rsid w:val="001741D5"/>
    <w:rsid w:val="00184313"/>
    <w:rsid w:val="001A579A"/>
    <w:rsid w:val="001C023C"/>
    <w:rsid w:val="001C47F3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1DB6"/>
    <w:rsid w:val="00392ECA"/>
    <w:rsid w:val="003A0E02"/>
    <w:rsid w:val="003A2688"/>
    <w:rsid w:val="003B34B6"/>
    <w:rsid w:val="003D0488"/>
    <w:rsid w:val="003D1FC4"/>
    <w:rsid w:val="003E146F"/>
    <w:rsid w:val="003E1B41"/>
    <w:rsid w:val="003F0C8C"/>
    <w:rsid w:val="003F47EF"/>
    <w:rsid w:val="0041776F"/>
    <w:rsid w:val="0042658E"/>
    <w:rsid w:val="0043427E"/>
    <w:rsid w:val="0043445F"/>
    <w:rsid w:val="00436CE7"/>
    <w:rsid w:val="00444BE4"/>
    <w:rsid w:val="0044744D"/>
    <w:rsid w:val="00451AEB"/>
    <w:rsid w:val="0046036E"/>
    <w:rsid w:val="00485F5D"/>
    <w:rsid w:val="00491655"/>
    <w:rsid w:val="004A1AD5"/>
    <w:rsid w:val="004A3C81"/>
    <w:rsid w:val="004B21D0"/>
    <w:rsid w:val="004B2366"/>
    <w:rsid w:val="004B75FD"/>
    <w:rsid w:val="004C219B"/>
    <w:rsid w:val="004D616F"/>
    <w:rsid w:val="004D7AF5"/>
    <w:rsid w:val="004E464F"/>
    <w:rsid w:val="004E46E7"/>
    <w:rsid w:val="004E48D3"/>
    <w:rsid w:val="004F3259"/>
    <w:rsid w:val="004F7484"/>
    <w:rsid w:val="005017DD"/>
    <w:rsid w:val="00504217"/>
    <w:rsid w:val="00506362"/>
    <w:rsid w:val="005360A2"/>
    <w:rsid w:val="00543AE6"/>
    <w:rsid w:val="00551502"/>
    <w:rsid w:val="0055448A"/>
    <w:rsid w:val="0056250E"/>
    <w:rsid w:val="00566DCB"/>
    <w:rsid w:val="00594510"/>
    <w:rsid w:val="005A4504"/>
    <w:rsid w:val="005B4ED6"/>
    <w:rsid w:val="005C15B6"/>
    <w:rsid w:val="005C32B2"/>
    <w:rsid w:val="005D4983"/>
    <w:rsid w:val="006029CA"/>
    <w:rsid w:val="0061121B"/>
    <w:rsid w:val="00612450"/>
    <w:rsid w:val="00616780"/>
    <w:rsid w:val="0062574B"/>
    <w:rsid w:val="00625C8C"/>
    <w:rsid w:val="00633C33"/>
    <w:rsid w:val="006434E4"/>
    <w:rsid w:val="00644084"/>
    <w:rsid w:val="00644ED2"/>
    <w:rsid w:val="00660D47"/>
    <w:rsid w:val="00664211"/>
    <w:rsid w:val="006703CB"/>
    <w:rsid w:val="00670A16"/>
    <w:rsid w:val="00671F66"/>
    <w:rsid w:val="006733F8"/>
    <w:rsid w:val="00680780"/>
    <w:rsid w:val="006855D9"/>
    <w:rsid w:val="00686160"/>
    <w:rsid w:val="00692C57"/>
    <w:rsid w:val="00695218"/>
    <w:rsid w:val="006956DD"/>
    <w:rsid w:val="0069632A"/>
    <w:rsid w:val="006A781E"/>
    <w:rsid w:val="006F15EF"/>
    <w:rsid w:val="006F7FBA"/>
    <w:rsid w:val="00701374"/>
    <w:rsid w:val="007015AF"/>
    <w:rsid w:val="00701B17"/>
    <w:rsid w:val="00702399"/>
    <w:rsid w:val="007036C6"/>
    <w:rsid w:val="00717DD1"/>
    <w:rsid w:val="00740340"/>
    <w:rsid w:val="00740D1B"/>
    <w:rsid w:val="007415B2"/>
    <w:rsid w:val="007613BE"/>
    <w:rsid w:val="0079547E"/>
    <w:rsid w:val="007A6396"/>
    <w:rsid w:val="007B01B4"/>
    <w:rsid w:val="00807D37"/>
    <w:rsid w:val="00810DB5"/>
    <w:rsid w:val="00811A12"/>
    <w:rsid w:val="00835060"/>
    <w:rsid w:val="00835DEA"/>
    <w:rsid w:val="00842B29"/>
    <w:rsid w:val="00842E50"/>
    <w:rsid w:val="00850DF2"/>
    <w:rsid w:val="0085592C"/>
    <w:rsid w:val="00855EF5"/>
    <w:rsid w:val="00861EB6"/>
    <w:rsid w:val="008676A8"/>
    <w:rsid w:val="00872F92"/>
    <w:rsid w:val="008769F7"/>
    <w:rsid w:val="008809DA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8F65BA"/>
    <w:rsid w:val="0091155E"/>
    <w:rsid w:val="00920D3B"/>
    <w:rsid w:val="00942144"/>
    <w:rsid w:val="00945891"/>
    <w:rsid w:val="00946CE1"/>
    <w:rsid w:val="00952745"/>
    <w:rsid w:val="009535AC"/>
    <w:rsid w:val="009640F4"/>
    <w:rsid w:val="00976337"/>
    <w:rsid w:val="00976A1F"/>
    <w:rsid w:val="00977098"/>
    <w:rsid w:val="00982CDF"/>
    <w:rsid w:val="00984F10"/>
    <w:rsid w:val="009A33BD"/>
    <w:rsid w:val="009A4ACC"/>
    <w:rsid w:val="009A4AF5"/>
    <w:rsid w:val="009A631E"/>
    <w:rsid w:val="009B3C89"/>
    <w:rsid w:val="009B4909"/>
    <w:rsid w:val="009D4C45"/>
    <w:rsid w:val="009D6F82"/>
    <w:rsid w:val="009E081F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E009D"/>
    <w:rsid w:val="00AE1062"/>
    <w:rsid w:val="00AE60D2"/>
    <w:rsid w:val="00AF35DD"/>
    <w:rsid w:val="00AF5F8B"/>
    <w:rsid w:val="00B17314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16BC"/>
    <w:rsid w:val="00BA2D47"/>
    <w:rsid w:val="00BA5486"/>
    <w:rsid w:val="00BA7AB9"/>
    <w:rsid w:val="00BB72C1"/>
    <w:rsid w:val="00BC48FB"/>
    <w:rsid w:val="00BC5874"/>
    <w:rsid w:val="00BC60F6"/>
    <w:rsid w:val="00BD0A72"/>
    <w:rsid w:val="00BE06EA"/>
    <w:rsid w:val="00BE181C"/>
    <w:rsid w:val="00BE53C2"/>
    <w:rsid w:val="00BF027C"/>
    <w:rsid w:val="00BF1CAC"/>
    <w:rsid w:val="00BF63F4"/>
    <w:rsid w:val="00C144B1"/>
    <w:rsid w:val="00C2276E"/>
    <w:rsid w:val="00C23DB9"/>
    <w:rsid w:val="00C362E5"/>
    <w:rsid w:val="00C43468"/>
    <w:rsid w:val="00C51371"/>
    <w:rsid w:val="00C5797F"/>
    <w:rsid w:val="00C70B98"/>
    <w:rsid w:val="00C80DF6"/>
    <w:rsid w:val="00C82FB7"/>
    <w:rsid w:val="00C87299"/>
    <w:rsid w:val="00C961E5"/>
    <w:rsid w:val="00C97783"/>
    <w:rsid w:val="00CA5A18"/>
    <w:rsid w:val="00CA6F5B"/>
    <w:rsid w:val="00CB0E61"/>
    <w:rsid w:val="00CC325D"/>
    <w:rsid w:val="00CC5D7C"/>
    <w:rsid w:val="00CD4D48"/>
    <w:rsid w:val="00CE311B"/>
    <w:rsid w:val="00CE6208"/>
    <w:rsid w:val="00CF7298"/>
    <w:rsid w:val="00D14563"/>
    <w:rsid w:val="00D15DE8"/>
    <w:rsid w:val="00D359A7"/>
    <w:rsid w:val="00D35A37"/>
    <w:rsid w:val="00D36B80"/>
    <w:rsid w:val="00D37172"/>
    <w:rsid w:val="00D41350"/>
    <w:rsid w:val="00D47EAB"/>
    <w:rsid w:val="00D51DC7"/>
    <w:rsid w:val="00D52747"/>
    <w:rsid w:val="00D53D01"/>
    <w:rsid w:val="00D67965"/>
    <w:rsid w:val="00D87A1A"/>
    <w:rsid w:val="00D95448"/>
    <w:rsid w:val="00D9560E"/>
    <w:rsid w:val="00DB0C3B"/>
    <w:rsid w:val="00DC5A13"/>
    <w:rsid w:val="00DC6F59"/>
    <w:rsid w:val="00DD11F9"/>
    <w:rsid w:val="00DD1FB5"/>
    <w:rsid w:val="00E02384"/>
    <w:rsid w:val="00E04531"/>
    <w:rsid w:val="00E061F1"/>
    <w:rsid w:val="00E1026E"/>
    <w:rsid w:val="00E20CEA"/>
    <w:rsid w:val="00E3247B"/>
    <w:rsid w:val="00E328AC"/>
    <w:rsid w:val="00E51E69"/>
    <w:rsid w:val="00E52A20"/>
    <w:rsid w:val="00E533F2"/>
    <w:rsid w:val="00E54C92"/>
    <w:rsid w:val="00E63849"/>
    <w:rsid w:val="00E6735E"/>
    <w:rsid w:val="00E720BB"/>
    <w:rsid w:val="00E769F9"/>
    <w:rsid w:val="00E91206"/>
    <w:rsid w:val="00E92162"/>
    <w:rsid w:val="00E921D9"/>
    <w:rsid w:val="00EA1454"/>
    <w:rsid w:val="00EA6FD1"/>
    <w:rsid w:val="00EB0FF0"/>
    <w:rsid w:val="00EC7353"/>
    <w:rsid w:val="00EE17BE"/>
    <w:rsid w:val="00EE4A4D"/>
    <w:rsid w:val="00EF7377"/>
    <w:rsid w:val="00F023EB"/>
    <w:rsid w:val="00F03A83"/>
    <w:rsid w:val="00F06CE8"/>
    <w:rsid w:val="00F1040A"/>
    <w:rsid w:val="00F10F61"/>
    <w:rsid w:val="00F16DEA"/>
    <w:rsid w:val="00F174C7"/>
    <w:rsid w:val="00F21708"/>
    <w:rsid w:val="00F43B85"/>
    <w:rsid w:val="00F57D95"/>
    <w:rsid w:val="00F611A1"/>
    <w:rsid w:val="00F67439"/>
    <w:rsid w:val="00F75F22"/>
    <w:rsid w:val="00F7749C"/>
    <w:rsid w:val="00FA3A33"/>
    <w:rsid w:val="00FA4DD4"/>
    <w:rsid w:val="00FB2E8D"/>
    <w:rsid w:val="00FB426B"/>
    <w:rsid w:val="00FC5EB7"/>
    <w:rsid w:val="00FD0F7E"/>
    <w:rsid w:val="00FD5458"/>
    <w:rsid w:val="00FD5DF2"/>
    <w:rsid w:val="00FE5A8F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976A1F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44546A" w:themeColor="text2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976A1F"/>
    <w:pPr>
      <w:spacing w:after="240"/>
      <w:contextualSpacing/>
      <w:outlineLvl w:val="1"/>
    </w:pPr>
    <w:rPr>
      <w:rFonts w:eastAsiaTheme="majorEastAsia" w:cstheme="minorHAnsi"/>
      <w:b/>
      <w:bCs/>
      <w:color w:val="205C7B" w:themeColor="accent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76A1F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5C7B" w:themeColor="accent5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76A1F"/>
    <w:rPr>
      <w:rFonts w:eastAsiaTheme="majorEastAsia" w:cstheme="minorHAnsi"/>
      <w:b/>
      <w:bCs/>
      <w:color w:val="205C7B" w:themeColor="accent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976A1F"/>
    <w:rPr>
      <w:rFonts w:eastAsiaTheme="majorEastAsia" w:cstheme="majorBidi"/>
      <w:b/>
      <w:color w:val="000000" w:themeColor="text1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976A1F"/>
    <w:rPr>
      <w:rFonts w:ascii="Arial" w:eastAsiaTheme="majorEastAsia" w:hAnsi="Arial" w:cstheme="majorBidi"/>
      <w:b/>
      <w:color w:val="44546A" w:themeColor="text2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976A1F"/>
    <w:rPr>
      <w:i/>
      <w:iCs/>
      <w:color w:val="E05206" w:themeColor="accent2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976A1F"/>
    <w:rPr>
      <w:i/>
      <w:iCs/>
      <w:color w:val="000000" w:themeColor="text1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76A1F"/>
    <w:rPr>
      <w:b/>
      <w:bCs/>
      <w:smallCaps/>
      <w:color w:val="E05206" w:themeColor="accent2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976A1F"/>
    <w:rPr>
      <w:rFonts w:asciiTheme="majorHAnsi" w:eastAsiaTheme="majorEastAsia" w:hAnsiTheme="majorHAnsi" w:cstheme="majorBidi"/>
      <w:i/>
      <w:iCs/>
      <w:color w:val="205C7B" w:themeColor="accent5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76A1F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  <w:style w:type="character" w:customStyle="1" w:styleId="normaltextrun">
    <w:name w:val="normaltextrun"/>
    <w:basedOn w:val="Fuentedeprrafopredeter"/>
    <w:rsid w:val="003E146F"/>
  </w:style>
  <w:style w:type="character" w:customStyle="1" w:styleId="eop">
    <w:name w:val="eop"/>
    <w:basedOn w:val="Fuentedeprrafopredeter"/>
    <w:rsid w:val="00701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904F5F-C46C-5E43-BC15-3C7B42EECB85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ES"/>
        </a:p>
      </dgm:t>
    </dgm:pt>
    <dgm:pt modelId="{2C32A110-BFCB-E44F-AC51-917767BF098C}">
      <dgm:prSet phldrT="[Texto]"/>
      <dgm:spPr/>
      <dgm:t>
        <a:bodyPr/>
        <a:lstStyle/>
        <a:p>
          <a:r>
            <a:rPr lang="es-ES" b="1">
              <a:solidFill>
                <a:schemeClr val="tx1"/>
              </a:solidFill>
            </a:rPr>
            <a:t>Maximizar la aportación de valor a la estrategia de negocio</a:t>
          </a:r>
        </a:p>
      </dgm:t>
    </dgm:pt>
    <dgm:pt modelId="{B4BA0614-92FE-7C48-BC73-9A833C8266C6}" type="parTrans" cxnId="{1E57F0D0-BCAE-CC4B-9E44-B337D1DC25E2}">
      <dgm:prSet/>
      <dgm:spPr/>
      <dgm:t>
        <a:bodyPr/>
        <a:lstStyle/>
        <a:p>
          <a:endParaRPr lang="es-ES" b="1"/>
        </a:p>
      </dgm:t>
    </dgm:pt>
    <dgm:pt modelId="{62EADB6E-55A6-6A4D-875A-D91675E8DA49}" type="sibTrans" cxnId="{1E57F0D0-BCAE-CC4B-9E44-B337D1DC25E2}">
      <dgm:prSet/>
      <dgm:spPr/>
      <dgm:t>
        <a:bodyPr/>
        <a:lstStyle/>
        <a:p>
          <a:endParaRPr lang="es-ES" b="1"/>
        </a:p>
      </dgm:t>
    </dgm:pt>
    <dgm:pt modelId="{AA7FFEA8-FFE1-3C45-AD64-2D27EF5AD721}">
      <dgm:prSet phldrT="[Texto]"/>
      <dgm:spPr/>
      <dgm:t>
        <a:bodyPr/>
        <a:lstStyle/>
        <a:p>
          <a:r>
            <a:rPr lang="es-ES" b="1">
              <a:solidFill>
                <a:schemeClr val="tx1"/>
              </a:solidFill>
            </a:rPr>
            <a:t>Minimizar riesgos en el tratamiento del dato</a:t>
          </a:r>
        </a:p>
      </dgm:t>
    </dgm:pt>
    <dgm:pt modelId="{9AE6AB83-9D46-E643-89B9-AFDB6F9DB38A}" type="parTrans" cxnId="{8B5B7A44-C30B-9141-8C6F-2EB4970E1D95}">
      <dgm:prSet/>
      <dgm:spPr/>
      <dgm:t>
        <a:bodyPr/>
        <a:lstStyle/>
        <a:p>
          <a:endParaRPr lang="es-ES" b="1"/>
        </a:p>
      </dgm:t>
    </dgm:pt>
    <dgm:pt modelId="{7E46F2ED-4AB8-6B4E-A46D-148C84EA8A9A}" type="sibTrans" cxnId="{8B5B7A44-C30B-9141-8C6F-2EB4970E1D95}">
      <dgm:prSet/>
      <dgm:spPr/>
      <dgm:t>
        <a:bodyPr/>
        <a:lstStyle/>
        <a:p>
          <a:endParaRPr lang="es-ES" b="1"/>
        </a:p>
      </dgm:t>
    </dgm:pt>
    <dgm:pt modelId="{62D30DF0-5F82-FD4C-94DF-9D182060B88C}">
      <dgm:prSet phldrT="[Texto]"/>
      <dgm:spPr/>
      <dgm:t>
        <a:bodyPr/>
        <a:lstStyle/>
        <a:p>
          <a:r>
            <a:rPr lang="es-ES" b="1"/>
            <a:t>Establecer marcos homogéneos de referencia y certificación</a:t>
          </a:r>
        </a:p>
      </dgm:t>
    </dgm:pt>
    <dgm:pt modelId="{A09806D2-A2D0-1D4F-90A4-DD789B8C4BF8}" type="parTrans" cxnId="{C77B2FD9-FB8B-F34D-8C31-ED720508C7E4}">
      <dgm:prSet/>
      <dgm:spPr/>
      <dgm:t>
        <a:bodyPr/>
        <a:lstStyle/>
        <a:p>
          <a:endParaRPr lang="es-ES" b="1"/>
        </a:p>
      </dgm:t>
    </dgm:pt>
    <dgm:pt modelId="{E0B24539-6684-534D-8553-1C11BAE44334}" type="sibTrans" cxnId="{C77B2FD9-FB8B-F34D-8C31-ED720508C7E4}">
      <dgm:prSet/>
      <dgm:spPr/>
      <dgm:t>
        <a:bodyPr/>
        <a:lstStyle/>
        <a:p>
          <a:endParaRPr lang="es-ES" b="1"/>
        </a:p>
      </dgm:t>
    </dgm:pt>
    <dgm:pt modelId="{E8C4FC2B-0CF0-5D4B-979A-1DA789708D76}">
      <dgm:prSet phldrT="[Texto]"/>
      <dgm:spPr/>
      <dgm:t>
        <a:bodyPr/>
        <a:lstStyle/>
        <a:p>
          <a:r>
            <a:rPr lang="es-ES" b="1"/>
            <a:t>Facilitar la compartición de información con confianza y soberanía</a:t>
          </a:r>
        </a:p>
      </dgm:t>
    </dgm:pt>
    <dgm:pt modelId="{7E00BE83-10E3-9C4D-9B38-EDE3BBA9FF5C}" type="parTrans" cxnId="{E2A3A25A-C3CB-E449-B099-B9A05AC514FB}">
      <dgm:prSet/>
      <dgm:spPr/>
      <dgm:t>
        <a:bodyPr/>
        <a:lstStyle/>
        <a:p>
          <a:endParaRPr lang="es-ES" b="1"/>
        </a:p>
      </dgm:t>
    </dgm:pt>
    <dgm:pt modelId="{AA7F2972-D7E2-DC46-ACEF-5068EEAFD3F2}" type="sibTrans" cxnId="{E2A3A25A-C3CB-E449-B099-B9A05AC514FB}">
      <dgm:prSet/>
      <dgm:spPr/>
      <dgm:t>
        <a:bodyPr/>
        <a:lstStyle/>
        <a:p>
          <a:endParaRPr lang="es-ES" b="1"/>
        </a:p>
      </dgm:t>
    </dgm:pt>
    <dgm:pt modelId="{AB8921A2-37EA-C44B-B277-4F6F2DA710B7}">
      <dgm:prSet/>
      <dgm:spPr/>
      <dgm:t>
        <a:bodyPr/>
        <a:lstStyle/>
        <a:p>
          <a:r>
            <a:rPr lang="es-ES" b="1">
              <a:solidFill>
                <a:schemeClr val="tx1"/>
              </a:solidFill>
            </a:rPr>
            <a:t>Procedimentar tareas evitando trabajos innecesarios</a:t>
          </a:r>
        </a:p>
      </dgm:t>
    </dgm:pt>
    <dgm:pt modelId="{9A97B919-12E4-C24B-8E62-9D298F21A251}" type="parTrans" cxnId="{2DF095BC-F95C-FC4E-B5DF-33FB59A756CA}">
      <dgm:prSet/>
      <dgm:spPr/>
      <dgm:t>
        <a:bodyPr/>
        <a:lstStyle/>
        <a:p>
          <a:endParaRPr lang="es-ES" b="1"/>
        </a:p>
      </dgm:t>
    </dgm:pt>
    <dgm:pt modelId="{B4D0096B-6D94-B64D-A559-4C362D2AD88D}" type="sibTrans" cxnId="{2DF095BC-F95C-FC4E-B5DF-33FB59A756CA}">
      <dgm:prSet/>
      <dgm:spPr/>
      <dgm:t>
        <a:bodyPr/>
        <a:lstStyle/>
        <a:p>
          <a:endParaRPr lang="es-ES" b="1"/>
        </a:p>
      </dgm:t>
    </dgm:pt>
    <dgm:pt modelId="{1676C266-3147-E049-B637-3B9AEFD947A1}" type="pres">
      <dgm:prSet presAssocID="{DD904F5F-C46C-5E43-BC15-3C7B42EECB85}" presName="diagram" presStyleCnt="0">
        <dgm:presLayoutVars>
          <dgm:dir/>
          <dgm:resizeHandles val="exact"/>
        </dgm:presLayoutVars>
      </dgm:prSet>
      <dgm:spPr/>
    </dgm:pt>
    <dgm:pt modelId="{73860DDA-D158-5A42-A6B2-DFF2EC9AA769}" type="pres">
      <dgm:prSet presAssocID="{2C32A110-BFCB-E44F-AC51-917767BF098C}" presName="node" presStyleLbl="node1" presStyleIdx="0" presStyleCnt="5" custScaleX="124513">
        <dgm:presLayoutVars>
          <dgm:bulletEnabled val="1"/>
        </dgm:presLayoutVars>
      </dgm:prSet>
      <dgm:spPr/>
    </dgm:pt>
    <dgm:pt modelId="{9AFCDEFF-C29F-714B-B35D-F3A24A59A353}" type="pres">
      <dgm:prSet presAssocID="{62EADB6E-55A6-6A4D-875A-D91675E8DA49}" presName="sibTrans" presStyleCnt="0"/>
      <dgm:spPr/>
    </dgm:pt>
    <dgm:pt modelId="{C31290FE-67E0-5E48-AA9A-E07485CFC71E}" type="pres">
      <dgm:prSet presAssocID="{AA7FFEA8-FFE1-3C45-AD64-2D27EF5AD721}" presName="node" presStyleLbl="node1" presStyleIdx="1" presStyleCnt="5" custScaleX="83469">
        <dgm:presLayoutVars>
          <dgm:bulletEnabled val="1"/>
        </dgm:presLayoutVars>
      </dgm:prSet>
      <dgm:spPr/>
    </dgm:pt>
    <dgm:pt modelId="{F531B7EE-8E8B-EB4B-B519-B0DC05D8D60C}" type="pres">
      <dgm:prSet presAssocID="{7E46F2ED-4AB8-6B4E-A46D-148C84EA8A9A}" presName="sibTrans" presStyleCnt="0"/>
      <dgm:spPr/>
    </dgm:pt>
    <dgm:pt modelId="{D9E8E159-0C9C-8F4C-8626-6A967E6B725C}" type="pres">
      <dgm:prSet presAssocID="{AB8921A2-37EA-C44B-B277-4F6F2DA710B7}" presName="node" presStyleLbl="node1" presStyleIdx="2" presStyleCnt="5">
        <dgm:presLayoutVars>
          <dgm:bulletEnabled val="1"/>
        </dgm:presLayoutVars>
      </dgm:prSet>
      <dgm:spPr/>
    </dgm:pt>
    <dgm:pt modelId="{3985A9B0-BF90-CB4B-8A61-2E3723DCC383}" type="pres">
      <dgm:prSet presAssocID="{B4D0096B-6D94-B64D-A559-4C362D2AD88D}" presName="sibTrans" presStyleCnt="0"/>
      <dgm:spPr/>
    </dgm:pt>
    <dgm:pt modelId="{8BD3E5D7-7ACD-DB45-982B-E28599FAF61F}" type="pres">
      <dgm:prSet presAssocID="{62D30DF0-5F82-FD4C-94DF-9D182060B88C}" presName="node" presStyleLbl="node1" presStyleIdx="3" presStyleCnt="5">
        <dgm:presLayoutVars>
          <dgm:bulletEnabled val="1"/>
        </dgm:presLayoutVars>
      </dgm:prSet>
      <dgm:spPr/>
    </dgm:pt>
    <dgm:pt modelId="{239A1DFF-DD95-5E4C-B089-A4AE467D29B3}" type="pres">
      <dgm:prSet presAssocID="{E0B24539-6684-534D-8553-1C11BAE44334}" presName="sibTrans" presStyleCnt="0"/>
      <dgm:spPr/>
    </dgm:pt>
    <dgm:pt modelId="{926CE1CA-C2F4-3949-8AC4-6F7C311AE48B}" type="pres">
      <dgm:prSet presAssocID="{E8C4FC2B-0CF0-5D4B-979A-1DA789708D76}" presName="node" presStyleLbl="node1" presStyleIdx="4" presStyleCnt="5">
        <dgm:presLayoutVars>
          <dgm:bulletEnabled val="1"/>
        </dgm:presLayoutVars>
      </dgm:prSet>
      <dgm:spPr/>
    </dgm:pt>
  </dgm:ptLst>
  <dgm:cxnLst>
    <dgm:cxn modelId="{6EEC4732-7B41-D347-89D1-431584781EDC}" type="presOf" srcId="{AA7FFEA8-FFE1-3C45-AD64-2D27EF5AD721}" destId="{C31290FE-67E0-5E48-AA9A-E07485CFC71E}" srcOrd="0" destOrd="0" presId="urn:microsoft.com/office/officeart/2005/8/layout/default"/>
    <dgm:cxn modelId="{8B5B7A44-C30B-9141-8C6F-2EB4970E1D95}" srcId="{DD904F5F-C46C-5E43-BC15-3C7B42EECB85}" destId="{AA7FFEA8-FFE1-3C45-AD64-2D27EF5AD721}" srcOrd="1" destOrd="0" parTransId="{9AE6AB83-9D46-E643-89B9-AFDB6F9DB38A}" sibTransId="{7E46F2ED-4AB8-6B4E-A46D-148C84EA8A9A}"/>
    <dgm:cxn modelId="{D28FED45-6C81-8B43-8293-6AB1F26DE309}" type="presOf" srcId="{2C32A110-BFCB-E44F-AC51-917767BF098C}" destId="{73860DDA-D158-5A42-A6B2-DFF2EC9AA769}" srcOrd="0" destOrd="0" presId="urn:microsoft.com/office/officeart/2005/8/layout/default"/>
    <dgm:cxn modelId="{1E5AD553-6551-7748-A47A-23337F73037A}" type="presOf" srcId="{62D30DF0-5F82-FD4C-94DF-9D182060B88C}" destId="{8BD3E5D7-7ACD-DB45-982B-E28599FAF61F}" srcOrd="0" destOrd="0" presId="urn:microsoft.com/office/officeart/2005/8/layout/default"/>
    <dgm:cxn modelId="{E2A3A25A-C3CB-E449-B099-B9A05AC514FB}" srcId="{DD904F5F-C46C-5E43-BC15-3C7B42EECB85}" destId="{E8C4FC2B-0CF0-5D4B-979A-1DA789708D76}" srcOrd="4" destOrd="0" parTransId="{7E00BE83-10E3-9C4D-9B38-EDE3BBA9FF5C}" sibTransId="{AA7F2972-D7E2-DC46-ACEF-5068EEAFD3F2}"/>
    <dgm:cxn modelId="{A2951097-B5D5-7C4E-A23D-6A869AE56453}" type="presOf" srcId="{AB8921A2-37EA-C44B-B277-4F6F2DA710B7}" destId="{D9E8E159-0C9C-8F4C-8626-6A967E6B725C}" srcOrd="0" destOrd="0" presId="urn:microsoft.com/office/officeart/2005/8/layout/default"/>
    <dgm:cxn modelId="{2DF095BC-F95C-FC4E-B5DF-33FB59A756CA}" srcId="{DD904F5F-C46C-5E43-BC15-3C7B42EECB85}" destId="{AB8921A2-37EA-C44B-B277-4F6F2DA710B7}" srcOrd="2" destOrd="0" parTransId="{9A97B919-12E4-C24B-8E62-9D298F21A251}" sibTransId="{B4D0096B-6D94-B64D-A559-4C362D2AD88D}"/>
    <dgm:cxn modelId="{7FA192C6-961B-DC4B-B21C-399DAD1DFBD7}" type="presOf" srcId="{DD904F5F-C46C-5E43-BC15-3C7B42EECB85}" destId="{1676C266-3147-E049-B637-3B9AEFD947A1}" srcOrd="0" destOrd="0" presId="urn:microsoft.com/office/officeart/2005/8/layout/default"/>
    <dgm:cxn modelId="{1E57F0D0-BCAE-CC4B-9E44-B337D1DC25E2}" srcId="{DD904F5F-C46C-5E43-BC15-3C7B42EECB85}" destId="{2C32A110-BFCB-E44F-AC51-917767BF098C}" srcOrd="0" destOrd="0" parTransId="{B4BA0614-92FE-7C48-BC73-9A833C8266C6}" sibTransId="{62EADB6E-55A6-6A4D-875A-D91675E8DA49}"/>
    <dgm:cxn modelId="{3ED1FCD7-B9F7-2B4F-8006-B672F6FE7D02}" type="presOf" srcId="{E8C4FC2B-0CF0-5D4B-979A-1DA789708D76}" destId="{926CE1CA-C2F4-3949-8AC4-6F7C311AE48B}" srcOrd="0" destOrd="0" presId="urn:microsoft.com/office/officeart/2005/8/layout/default"/>
    <dgm:cxn modelId="{C77B2FD9-FB8B-F34D-8C31-ED720508C7E4}" srcId="{DD904F5F-C46C-5E43-BC15-3C7B42EECB85}" destId="{62D30DF0-5F82-FD4C-94DF-9D182060B88C}" srcOrd="3" destOrd="0" parTransId="{A09806D2-A2D0-1D4F-90A4-DD789B8C4BF8}" sibTransId="{E0B24539-6684-534D-8553-1C11BAE44334}"/>
    <dgm:cxn modelId="{8B45F06A-CACE-7C45-825F-3DED1DBEC223}" type="presParOf" srcId="{1676C266-3147-E049-B637-3B9AEFD947A1}" destId="{73860DDA-D158-5A42-A6B2-DFF2EC9AA769}" srcOrd="0" destOrd="0" presId="urn:microsoft.com/office/officeart/2005/8/layout/default"/>
    <dgm:cxn modelId="{2156F4D8-C65F-4C42-9248-299C568C3D4F}" type="presParOf" srcId="{1676C266-3147-E049-B637-3B9AEFD947A1}" destId="{9AFCDEFF-C29F-714B-B35D-F3A24A59A353}" srcOrd="1" destOrd="0" presId="urn:microsoft.com/office/officeart/2005/8/layout/default"/>
    <dgm:cxn modelId="{F61613B7-9FA4-8348-AB6D-1EB0BE2EB2FB}" type="presParOf" srcId="{1676C266-3147-E049-B637-3B9AEFD947A1}" destId="{C31290FE-67E0-5E48-AA9A-E07485CFC71E}" srcOrd="2" destOrd="0" presId="urn:microsoft.com/office/officeart/2005/8/layout/default"/>
    <dgm:cxn modelId="{C369C5E6-E1B1-3F45-8C3F-3697B62DF381}" type="presParOf" srcId="{1676C266-3147-E049-B637-3B9AEFD947A1}" destId="{F531B7EE-8E8B-EB4B-B519-B0DC05D8D60C}" srcOrd="3" destOrd="0" presId="urn:microsoft.com/office/officeart/2005/8/layout/default"/>
    <dgm:cxn modelId="{97E4D0AA-A186-4540-AC61-D17050019E61}" type="presParOf" srcId="{1676C266-3147-E049-B637-3B9AEFD947A1}" destId="{D9E8E159-0C9C-8F4C-8626-6A967E6B725C}" srcOrd="4" destOrd="0" presId="urn:microsoft.com/office/officeart/2005/8/layout/default"/>
    <dgm:cxn modelId="{613888A2-2DC2-4640-97BE-F048D8C2C247}" type="presParOf" srcId="{1676C266-3147-E049-B637-3B9AEFD947A1}" destId="{3985A9B0-BF90-CB4B-8A61-2E3723DCC383}" srcOrd="5" destOrd="0" presId="urn:microsoft.com/office/officeart/2005/8/layout/default"/>
    <dgm:cxn modelId="{BE1DDBE3-F910-9044-9DB4-4547102FB982}" type="presParOf" srcId="{1676C266-3147-E049-B637-3B9AEFD947A1}" destId="{8BD3E5D7-7ACD-DB45-982B-E28599FAF61F}" srcOrd="6" destOrd="0" presId="urn:microsoft.com/office/officeart/2005/8/layout/default"/>
    <dgm:cxn modelId="{D65CB10A-D877-0944-856F-3330FC9EF5E7}" type="presParOf" srcId="{1676C266-3147-E049-B637-3B9AEFD947A1}" destId="{239A1DFF-DD95-5E4C-B089-A4AE467D29B3}" srcOrd="7" destOrd="0" presId="urn:microsoft.com/office/officeart/2005/8/layout/default"/>
    <dgm:cxn modelId="{A975BA5C-EA7B-E543-8218-15A624167639}" type="presParOf" srcId="{1676C266-3147-E049-B637-3B9AEFD947A1}" destId="{926CE1CA-C2F4-3949-8AC4-6F7C311AE48B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860DDA-D158-5A42-A6B2-DFF2EC9AA769}">
      <dsp:nvSpPr>
        <dsp:cNvPr id="0" name=""/>
        <dsp:cNvSpPr/>
      </dsp:nvSpPr>
      <dsp:spPr>
        <a:xfrm>
          <a:off x="2055" y="19694"/>
          <a:ext cx="1485079" cy="71562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>
              <a:solidFill>
                <a:schemeClr val="tx1"/>
              </a:solidFill>
            </a:rPr>
            <a:t>Maximizar la aportación de valor a la estrategia de negocio</a:t>
          </a:r>
        </a:p>
      </dsp:txBody>
      <dsp:txXfrm>
        <a:off x="2055" y="19694"/>
        <a:ext cx="1485079" cy="715626"/>
      </dsp:txXfrm>
    </dsp:sp>
    <dsp:sp modelId="{C31290FE-67E0-5E48-AA9A-E07485CFC71E}">
      <dsp:nvSpPr>
        <dsp:cNvPr id="0" name=""/>
        <dsp:cNvSpPr/>
      </dsp:nvSpPr>
      <dsp:spPr>
        <a:xfrm>
          <a:off x="1606405" y="19694"/>
          <a:ext cx="995543" cy="71562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>
              <a:solidFill>
                <a:schemeClr val="tx1"/>
              </a:solidFill>
            </a:rPr>
            <a:t>Minimizar riesgos en el tratamiento del dato</a:t>
          </a:r>
        </a:p>
      </dsp:txBody>
      <dsp:txXfrm>
        <a:off x="1606405" y="19694"/>
        <a:ext cx="995543" cy="715626"/>
      </dsp:txXfrm>
    </dsp:sp>
    <dsp:sp modelId="{D9E8E159-0C9C-8F4C-8626-6A967E6B725C}">
      <dsp:nvSpPr>
        <dsp:cNvPr id="0" name=""/>
        <dsp:cNvSpPr/>
      </dsp:nvSpPr>
      <dsp:spPr>
        <a:xfrm>
          <a:off x="2721219" y="19694"/>
          <a:ext cx="1192710" cy="71562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>
              <a:solidFill>
                <a:schemeClr val="tx1"/>
              </a:solidFill>
            </a:rPr>
            <a:t>Procedimentar tareas evitando trabajos innecesarios</a:t>
          </a:r>
        </a:p>
      </dsp:txBody>
      <dsp:txXfrm>
        <a:off x="2721219" y="19694"/>
        <a:ext cx="1192710" cy="715626"/>
      </dsp:txXfrm>
    </dsp:sp>
    <dsp:sp modelId="{8BD3E5D7-7ACD-DB45-982B-E28599FAF61F}">
      <dsp:nvSpPr>
        <dsp:cNvPr id="0" name=""/>
        <dsp:cNvSpPr/>
      </dsp:nvSpPr>
      <dsp:spPr>
        <a:xfrm>
          <a:off x="4033201" y="19694"/>
          <a:ext cx="1192710" cy="71562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Establecer marcos homogéneos de referencia y certificación</a:t>
          </a:r>
        </a:p>
      </dsp:txBody>
      <dsp:txXfrm>
        <a:off x="4033201" y="19694"/>
        <a:ext cx="1192710" cy="715626"/>
      </dsp:txXfrm>
    </dsp:sp>
    <dsp:sp modelId="{926CE1CA-C2F4-3949-8AC4-6F7C311AE48B}">
      <dsp:nvSpPr>
        <dsp:cNvPr id="0" name=""/>
        <dsp:cNvSpPr/>
      </dsp:nvSpPr>
      <dsp:spPr>
        <a:xfrm>
          <a:off x="5345182" y="19694"/>
          <a:ext cx="1192710" cy="71562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Facilitar la compartición de información con confianza y soberanía</a:t>
          </a:r>
        </a:p>
      </dsp:txBody>
      <dsp:txXfrm>
        <a:off x="5345182" y="19694"/>
        <a:ext cx="1192710" cy="7156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D6373-C606-4F7B-BD3E-E84FD5FD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Valery Alexandra Olivo Hernandez</cp:lastModifiedBy>
  <cp:revision>51</cp:revision>
  <cp:lastPrinted>2020-06-26T09:01:00Z</cp:lastPrinted>
  <dcterms:created xsi:type="dcterms:W3CDTF">2022-11-30T14:41:00Z</dcterms:created>
  <dcterms:modified xsi:type="dcterms:W3CDTF">2023-09-25T14:53:00Z</dcterms:modified>
  <dc:language>es-ES</dc:language>
</cp:coreProperties>
</file>