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7DB59" w14:textId="385A0C06" w:rsidR="003E6662" w:rsidRPr="00377142" w:rsidRDefault="003E6662" w:rsidP="0074416B">
      <w:pPr>
        <w:pStyle w:val="Ttulo1"/>
        <w:spacing w:line="240" w:lineRule="auto"/>
        <w:rPr>
          <w:rStyle w:val="normaltextrun"/>
        </w:rPr>
      </w:pPr>
      <w:r w:rsidRPr="003E6662">
        <w:rPr>
          <w:rStyle w:val="ResaltadoCar"/>
          <w:rFonts w:eastAsiaTheme="majorEastAsia" w:cstheme="majorBidi"/>
          <w:b/>
          <w:bCs w:val="0"/>
        </w:rPr>
        <w:t>Glosario de datos abiertos</w:t>
      </w:r>
    </w:p>
    <w:p w14:paraId="66B5C5D0" w14:textId="77777777" w:rsidR="006D3EC7" w:rsidRDefault="006D3EC7" w:rsidP="00377142">
      <w:pPr>
        <w:pStyle w:val="Ttulo2"/>
      </w:pPr>
    </w:p>
    <w:p w14:paraId="07582BDE" w14:textId="316A1BFE" w:rsidR="00377142" w:rsidRDefault="003E6662" w:rsidP="00377142">
      <w:pPr>
        <w:pStyle w:val="Ttulo2"/>
        <w:rPr>
          <w:rFonts w:ascii="Calibri" w:hAnsi="Calibri" w:cs="Calibri"/>
          <w:sz w:val="22"/>
          <w:szCs w:val="22"/>
        </w:rPr>
      </w:pPr>
      <w:r w:rsidRPr="00377142">
        <w:t xml:space="preserve">Datos </w:t>
      </w:r>
      <w:r w:rsidR="00961104">
        <w:t>abiertos</w:t>
      </w:r>
    </w:p>
    <w:p w14:paraId="30145597" w14:textId="77777777" w:rsidR="00961104" w:rsidRDefault="00961104" w:rsidP="00961104">
      <w:r>
        <w:t>Aquellos datos que cualquier persona puede:</w:t>
      </w:r>
    </w:p>
    <w:p w14:paraId="17244B37" w14:textId="77777777" w:rsidR="00961104" w:rsidRDefault="00961104" w:rsidP="00961104">
      <w:pPr>
        <w:pStyle w:val="Vietas"/>
      </w:pPr>
      <w:r>
        <w:t>Utilizar</w:t>
      </w:r>
    </w:p>
    <w:p w14:paraId="666629C9" w14:textId="77777777" w:rsidR="00961104" w:rsidRDefault="00961104" w:rsidP="00961104">
      <w:pPr>
        <w:pStyle w:val="Vietas"/>
      </w:pPr>
      <w:r>
        <w:t>Reutilizar</w:t>
      </w:r>
    </w:p>
    <w:p w14:paraId="785DF5AF" w14:textId="77777777" w:rsidR="00961104" w:rsidRDefault="00961104" w:rsidP="00961104">
      <w:pPr>
        <w:pStyle w:val="Vietas"/>
      </w:pPr>
      <w:r>
        <w:t>Redistribuir</w:t>
      </w:r>
    </w:p>
    <w:p w14:paraId="47A72978" w14:textId="77777777" w:rsidR="00961104" w:rsidRDefault="00961104" w:rsidP="00961104">
      <w:r>
        <w:t xml:space="preserve">Con el único requisito de </w:t>
      </w:r>
      <w:r w:rsidRPr="003E29DC">
        <w:t>atribuir la fuente o autoría.</w:t>
      </w:r>
    </w:p>
    <w:p w14:paraId="4E168C85" w14:textId="72EEB3D6" w:rsidR="003E6662" w:rsidRPr="00C70A38" w:rsidRDefault="00961104" w:rsidP="00961104">
      <w:pPr>
        <w:pStyle w:val="Notapiedepgina"/>
        <w:rPr>
          <w:b/>
          <w:bCs/>
          <w:sz w:val="22"/>
          <w:szCs w:val="22"/>
        </w:rPr>
      </w:pPr>
      <w:r w:rsidRPr="001F126E">
        <w:rPr>
          <w:iCs/>
        </w:rPr>
        <w:t>Fuente</w:t>
      </w:r>
      <w:r>
        <w:t>: Ley 37/2007</w:t>
      </w:r>
    </w:p>
    <w:p w14:paraId="5CA5382E" w14:textId="4DF039F1" w:rsidR="00D1599A" w:rsidRDefault="00281038" w:rsidP="00281038">
      <w:pPr>
        <w:pStyle w:val="Ttulo2"/>
      </w:pPr>
      <w:r w:rsidRPr="7E19BBF2">
        <w:t>Conjunto de datos</w:t>
      </w:r>
    </w:p>
    <w:p w14:paraId="538DF7E4" w14:textId="7ACED140" w:rsidR="00281038" w:rsidRDefault="00281038" w:rsidP="00281038">
      <w:r>
        <w:t>Datos relacionados, estructurados y organizados, para que puedan ser tratados (procesados) apropiadamente para obtener información.</w:t>
      </w:r>
    </w:p>
    <w:p w14:paraId="13EBAECA" w14:textId="6B3E7205" w:rsidR="00281038" w:rsidRDefault="00281038" w:rsidP="00281038">
      <w:pPr>
        <w:pStyle w:val="Notapiedepgina"/>
      </w:pPr>
      <w:r w:rsidRPr="7E19BBF2">
        <w:t>Fuente:</w:t>
      </w:r>
      <w:r>
        <w:t xml:space="preserve"> </w:t>
      </w:r>
      <w:r w:rsidRPr="7E19BBF2">
        <w:t>Guía de Aplicación RD 1495/2011</w:t>
      </w:r>
    </w:p>
    <w:p w14:paraId="55A907B3" w14:textId="7631A248" w:rsidR="00281038" w:rsidRDefault="002346D3" w:rsidP="002346D3">
      <w:pPr>
        <w:pStyle w:val="Ttulo2"/>
      </w:pPr>
      <w:r>
        <w:t>Metadatos</w:t>
      </w:r>
    </w:p>
    <w:p w14:paraId="289A554C" w14:textId="77777777" w:rsidR="002346D3" w:rsidRDefault="002346D3" w:rsidP="002346D3">
      <w:r>
        <w:t>Datos que definen y describe otros datos. Pueden incluir información sobre su:</w:t>
      </w:r>
    </w:p>
    <w:p w14:paraId="43C7026D" w14:textId="77777777" w:rsidR="002346D3" w:rsidRDefault="002346D3" w:rsidP="002346D3">
      <w:pPr>
        <w:pStyle w:val="Vietas"/>
      </w:pPr>
      <w:r>
        <w:t>C</w:t>
      </w:r>
      <w:r w:rsidRPr="003A78EC">
        <w:t>ontenido</w:t>
      </w:r>
    </w:p>
    <w:p w14:paraId="44B4E3D1" w14:textId="77777777" w:rsidR="002346D3" w:rsidRDefault="002346D3" w:rsidP="002346D3">
      <w:pPr>
        <w:pStyle w:val="Vietas"/>
      </w:pPr>
      <w:r>
        <w:t>E</w:t>
      </w:r>
      <w:r w:rsidRPr="003A78EC">
        <w:t>structura</w:t>
      </w:r>
    </w:p>
    <w:p w14:paraId="6A94A90E" w14:textId="77777777" w:rsidR="002346D3" w:rsidRDefault="002346D3" w:rsidP="002346D3">
      <w:pPr>
        <w:pStyle w:val="Vietas"/>
      </w:pPr>
      <w:r>
        <w:t>C</w:t>
      </w:r>
      <w:r w:rsidRPr="003A78EC">
        <w:t>ondiciones de uso</w:t>
      </w:r>
    </w:p>
    <w:p w14:paraId="64268002" w14:textId="77777777" w:rsidR="002346D3" w:rsidRDefault="002346D3" w:rsidP="002346D3">
      <w:pPr>
        <w:pStyle w:val="Vietas"/>
      </w:pPr>
      <w:r>
        <w:t>O</w:t>
      </w:r>
      <w:r w:rsidRPr="003A78EC">
        <w:t xml:space="preserve">rigen </w:t>
      </w:r>
    </w:p>
    <w:p w14:paraId="3409CB95" w14:textId="77777777" w:rsidR="002346D3" w:rsidRDefault="002346D3" w:rsidP="002346D3">
      <w:pPr>
        <w:pStyle w:val="Vietas"/>
      </w:pPr>
      <w:r>
        <w:t>Y mucho más</w:t>
      </w:r>
    </w:p>
    <w:p w14:paraId="692B9572" w14:textId="6CD74029" w:rsidR="002346D3" w:rsidRDefault="002346D3" w:rsidP="002346D3">
      <w:pPr>
        <w:pStyle w:val="Notapiedepgina"/>
      </w:pPr>
      <w:r w:rsidRPr="002346D3">
        <w:t xml:space="preserve">Fuente: Norma Técnica de Interoperabilidad de Reutilización de recursos de la información (2013)  </w:t>
      </w:r>
    </w:p>
    <w:p w14:paraId="18C553B7" w14:textId="4AC3906B" w:rsidR="002346D3" w:rsidRDefault="00E84293" w:rsidP="00E84293">
      <w:pPr>
        <w:pStyle w:val="Ttulo2"/>
      </w:pPr>
      <w:r>
        <w:t>Vocabulario de datos</w:t>
      </w:r>
    </w:p>
    <w:p w14:paraId="40E93A7E" w14:textId="77777777" w:rsidR="00E84293" w:rsidRDefault="00E84293" w:rsidP="00E84293">
      <w:r>
        <w:t xml:space="preserve">Conjuntos de términos estructurados y estandarizados para organizar, categorizar o etiquetar sistemáticamente datos y facilitar su interoperabilidad. </w:t>
      </w:r>
    </w:p>
    <w:p w14:paraId="4B882466" w14:textId="2525F492" w:rsidR="00E84293" w:rsidRDefault="00E84293" w:rsidP="00E84293">
      <w:pPr>
        <w:pStyle w:val="Notapiedepgina"/>
      </w:pPr>
      <w:r w:rsidRPr="00E84293">
        <w:t xml:space="preserve">Fuente: </w:t>
      </w:r>
      <w:hyperlink r:id="rId8">
        <w:r w:rsidRPr="00E84293">
          <w:t>EU</w:t>
        </w:r>
      </w:hyperlink>
      <w:r w:rsidRPr="00E84293">
        <w:t xml:space="preserve"> vocabularies y datos.gob.es</w:t>
      </w:r>
    </w:p>
    <w:p w14:paraId="3C2447CD" w14:textId="3AFE2BAA" w:rsidR="00E84293" w:rsidRPr="005279EF" w:rsidRDefault="005279EF" w:rsidP="005279EF">
      <w:pPr>
        <w:pStyle w:val="Ttulo2"/>
      </w:pPr>
      <w:r>
        <w:t>Anonimización</w:t>
      </w:r>
    </w:p>
    <w:p w14:paraId="2D341CF1" w14:textId="77777777" w:rsidR="005279EF" w:rsidRDefault="005279EF" w:rsidP="005279EF">
      <w:r>
        <w:t>Proceso por el que se transforman datos o documentos para evitar que una persona física pueda ser identificada.</w:t>
      </w:r>
    </w:p>
    <w:p w14:paraId="41F77F40" w14:textId="425A779A" w:rsidR="005279EF" w:rsidRDefault="005279EF" w:rsidP="005279EF">
      <w:pPr>
        <w:pStyle w:val="Notapiedepgina"/>
        <w:rPr>
          <w:iCs/>
        </w:rPr>
      </w:pPr>
      <w:r w:rsidRPr="7E19BBF2">
        <w:rPr>
          <w:iCs/>
        </w:rPr>
        <w:t xml:space="preserve">Fuente: </w:t>
      </w:r>
      <w:hyperlink r:id="rId9">
        <w:r w:rsidRPr="7E19BBF2">
          <w:rPr>
            <w:iCs/>
          </w:rPr>
          <w:t>Directiva (UE) 2019/1024</w:t>
        </w:r>
      </w:hyperlink>
    </w:p>
    <w:p w14:paraId="23AB26EA" w14:textId="78009BEC" w:rsidR="00F6099F" w:rsidRDefault="00F6099F" w:rsidP="005279EF">
      <w:pPr>
        <w:pStyle w:val="Notapiedepgina"/>
        <w:rPr>
          <w:iCs/>
        </w:rPr>
      </w:pPr>
    </w:p>
    <w:p w14:paraId="4A6AA06C" w14:textId="4C0F794C" w:rsidR="00F6099F" w:rsidRDefault="0084003C" w:rsidP="0084003C">
      <w:pPr>
        <w:pStyle w:val="Ttulo2"/>
      </w:pPr>
      <w:r w:rsidRPr="7E19BBF2">
        <w:lastRenderedPageBreak/>
        <w:t>Interfaz de programación de aplicaciones o API</w:t>
      </w:r>
    </w:p>
    <w:p w14:paraId="14831066" w14:textId="77777777" w:rsidR="0084003C" w:rsidRDefault="0084003C" w:rsidP="0084003C">
      <w:r w:rsidRPr="7E19BBF2">
        <w:t>Conjunto de funciones, procedimientos, definiciones y protocolos para la comunicación de máquina a máquina y el intercambio fluido de datos.</w:t>
      </w:r>
    </w:p>
    <w:p w14:paraId="08AD239E" w14:textId="25394B6C" w:rsidR="0084003C" w:rsidRDefault="0084003C" w:rsidP="0084003C">
      <w:pPr>
        <w:pStyle w:val="Notapiedepgina"/>
        <w:rPr>
          <w:iCs/>
        </w:rPr>
      </w:pPr>
      <w:r w:rsidRPr="7E19BBF2">
        <w:rPr>
          <w:iCs/>
        </w:rPr>
        <w:t xml:space="preserve">Fuente: </w:t>
      </w:r>
      <w:hyperlink r:id="rId10">
        <w:r w:rsidRPr="7E19BBF2">
          <w:rPr>
            <w:iCs/>
          </w:rPr>
          <w:t>Directiva (UE) 2019/1024</w:t>
        </w:r>
      </w:hyperlink>
    </w:p>
    <w:p w14:paraId="220F3066" w14:textId="103F6C7F" w:rsidR="0084003C" w:rsidRDefault="00ED7DBA" w:rsidP="00ED7DBA">
      <w:pPr>
        <w:pStyle w:val="Ttulo2"/>
      </w:pPr>
      <w:r>
        <w:t>Reutilización de información del sector público</w:t>
      </w:r>
    </w:p>
    <w:p w14:paraId="008A0FBF" w14:textId="77777777" w:rsidR="00ED7DBA" w:rsidRDefault="00ED7DBA" w:rsidP="00ED7DBA">
      <w:r w:rsidRPr="001A52AF">
        <w:t>Uso</w:t>
      </w:r>
      <w:r>
        <w:t>, con fines comerciales o no,</w:t>
      </w:r>
      <w:r w:rsidRPr="001A52AF">
        <w:t xml:space="preserve"> por parte de personas físicas o jurídicas de información </w:t>
      </w:r>
      <w:r>
        <w:t xml:space="preserve">que obra en poder de </w:t>
      </w:r>
      <w:r w:rsidRPr="001A52AF">
        <w:t xml:space="preserve">organismos </w:t>
      </w:r>
      <w:r>
        <w:t>o empresas públicas</w:t>
      </w:r>
      <w:r w:rsidRPr="001A52AF">
        <w:t xml:space="preserve">. </w:t>
      </w:r>
    </w:p>
    <w:p w14:paraId="6C320912" w14:textId="7BB9E089" w:rsidR="00ED7DBA" w:rsidRDefault="00ED7DBA" w:rsidP="00ED7DBA">
      <w:pPr>
        <w:pStyle w:val="Notapiedepgina"/>
      </w:pPr>
      <w:r w:rsidRPr="00ED7DBA">
        <w:t xml:space="preserve">Fuente: </w:t>
      </w:r>
      <w:hyperlink r:id="rId11" w:history="1">
        <w:r w:rsidRPr="00ED7DBA">
          <w:t>Directiva (UE) 2019/1024</w:t>
        </w:r>
      </w:hyperlink>
    </w:p>
    <w:p w14:paraId="24E7EECB" w14:textId="490D3F2E" w:rsidR="00ED7DBA" w:rsidRDefault="006C06E4" w:rsidP="006C06E4">
      <w:pPr>
        <w:pStyle w:val="Ttulo2"/>
      </w:pPr>
      <w:r w:rsidRPr="7E19BBF2">
        <w:t>Datos de alto valor</w:t>
      </w:r>
    </w:p>
    <w:p w14:paraId="5BC9FDFB" w14:textId="77777777" w:rsidR="006C06E4" w:rsidRDefault="006C06E4" w:rsidP="006C06E4">
      <w:r>
        <w:t>Datos cuyo uso está asociado a considerables beneficios para la sociedad, el medio ambiente y la economía, en particular debido a su idoneidad para la creación de servicios de valor añadido, aplicaciones y puestos de trabajo</w:t>
      </w:r>
    </w:p>
    <w:p w14:paraId="72166764" w14:textId="7502203D" w:rsidR="006C06E4" w:rsidRDefault="006C06E4" w:rsidP="006C06E4">
      <w:pPr>
        <w:pStyle w:val="Notapiedepgina"/>
      </w:pPr>
      <w:r w:rsidRPr="006C06E4">
        <w:t xml:space="preserve">Fuente: </w:t>
      </w:r>
      <w:hyperlink r:id="rId12">
        <w:r w:rsidRPr="006C06E4">
          <w:t>Directiva (</w:t>
        </w:r>
        <w:r w:rsidRPr="006C06E4">
          <w:t>U</w:t>
        </w:r>
        <w:r w:rsidRPr="006C06E4">
          <w:t>E) 2019/1024</w:t>
        </w:r>
      </w:hyperlink>
    </w:p>
    <w:p w14:paraId="52190A65" w14:textId="50202CE5" w:rsidR="00CB6981" w:rsidRDefault="00CB6981" w:rsidP="00CB6981">
      <w:pPr>
        <w:pStyle w:val="Ttulo2"/>
      </w:pPr>
      <w:r w:rsidRPr="7E19BBF2">
        <w:t>Principios FAIR</w:t>
      </w:r>
    </w:p>
    <w:p w14:paraId="422EE76F" w14:textId="6749E8A3" w:rsidR="00CB6981" w:rsidRDefault="00CB6981" w:rsidP="00CB6981">
      <w:r>
        <w:t>D</w:t>
      </w:r>
      <w:r w:rsidRPr="00F36448">
        <w:t>irectrices para mejorar la</w:t>
      </w:r>
      <w:r>
        <w:t>:</w:t>
      </w:r>
    </w:p>
    <w:p w14:paraId="1C71563C" w14:textId="5858DE5B" w:rsidR="00CB6981" w:rsidRDefault="00CB6981" w:rsidP="00CB6981">
      <w:pPr>
        <w:pStyle w:val="Vietas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F68E178" wp14:editId="55DF5F6B">
                <wp:simplePos x="0" y="0"/>
                <wp:positionH relativeFrom="column">
                  <wp:posOffset>3057525</wp:posOffset>
                </wp:positionH>
                <wp:positionV relativeFrom="paragraph">
                  <wp:posOffset>47625</wp:posOffset>
                </wp:positionV>
                <wp:extent cx="195580" cy="937260"/>
                <wp:effectExtent l="0" t="0" r="7620" b="15240"/>
                <wp:wrapSquare wrapText="bothSides"/>
                <wp:docPr id="462442447" name="Cerrar llav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580" cy="937260"/>
                        </a:xfrm>
                        <a:prstGeom prst="rightBrace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 anchor="ctr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FE209E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Cerrar llave 1" o:spid="_x0000_s1026" type="#_x0000_t88" style="position:absolute;margin-left:240.75pt;margin-top:3.75pt;width:15.4pt;height:73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" adj="376" strokecolor="#205c7b [3204]" strokeweight=".5pt">
                <v:stroke joinstyle="miter"/>
                <w10:wrap type="square"/>
              </v:shape>
            </w:pict>
          </mc:Fallback>
        </mc:AlternateContent>
      </w:r>
      <w:r>
        <w:t>L</w:t>
      </w:r>
      <w:r w:rsidRPr="00F36448">
        <w:t>ocaliza</w:t>
      </w:r>
      <w:r>
        <w:t>ción (</w:t>
      </w:r>
      <w:proofErr w:type="spellStart"/>
      <w:r w:rsidRPr="7E19BBF2">
        <w:rPr>
          <w:bCs/>
        </w:rPr>
        <w:t>F</w:t>
      </w:r>
      <w:r>
        <w:t>indable</w:t>
      </w:r>
      <w:proofErr w:type="spellEnd"/>
      <w:r>
        <w:t>)</w:t>
      </w:r>
    </w:p>
    <w:p w14:paraId="4305FC29" w14:textId="5DE0333C" w:rsidR="00CB6981" w:rsidRDefault="00CB6981" w:rsidP="00CB6981">
      <w:pPr>
        <w:pStyle w:val="Vietas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1AAFA5" wp14:editId="787C5B92">
                <wp:simplePos x="0" y="0"/>
                <wp:positionH relativeFrom="column">
                  <wp:posOffset>3467100</wp:posOffset>
                </wp:positionH>
                <wp:positionV relativeFrom="paragraph">
                  <wp:posOffset>118019</wp:posOffset>
                </wp:positionV>
                <wp:extent cx="1841500" cy="326480"/>
                <wp:effectExtent l="0" t="0" r="0" b="381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1500" cy="326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7C051B" w14:textId="77777777" w:rsidR="00CB6981" w:rsidRPr="00CB6981" w:rsidRDefault="00CB6981" w:rsidP="00CB6981">
                            <w:pPr>
                              <w:spacing w:after="160" w:line="259" w:lineRule="auto"/>
                              <w:textAlignment w:val="auto"/>
                            </w:pPr>
                            <w:r>
                              <w:t xml:space="preserve">de activos digitales </w:t>
                            </w:r>
                          </w:p>
                          <w:p w14:paraId="6C4C5E05" w14:textId="77777777" w:rsidR="00CB6981" w:rsidRDefault="00CB698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1AAFA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273pt;margin-top:9.3pt;width:145pt;height:25.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" fillcolor="white [3201]" stroked="f" strokeweight=".5pt">
                <v:textbox>
                  <w:txbxContent>
                    <w:p w14:paraId="047C051B" w14:textId="77777777" w:rsidR="00CB6981" w:rsidRPr="00CB6981" w:rsidRDefault="00CB6981" w:rsidP="00CB6981">
                      <w:pPr>
                        <w:spacing w:after="160" w:line="259" w:lineRule="auto"/>
                        <w:textAlignment w:val="auto"/>
                      </w:pPr>
                      <w:r>
                        <w:t xml:space="preserve">de activos digitales </w:t>
                      </w:r>
                    </w:p>
                    <w:p w14:paraId="6C4C5E05" w14:textId="77777777" w:rsidR="00CB6981" w:rsidRDefault="00CB6981"/>
                  </w:txbxContent>
                </v:textbox>
              </v:shape>
            </w:pict>
          </mc:Fallback>
        </mc:AlternateContent>
      </w:r>
      <w:r>
        <w:t>Accesibilidad (</w:t>
      </w:r>
      <w:r w:rsidRPr="7E19BBF2">
        <w:rPr>
          <w:bCs/>
        </w:rPr>
        <w:t>A</w:t>
      </w:r>
      <w:r>
        <w:t>ccesible)</w:t>
      </w:r>
    </w:p>
    <w:p w14:paraId="121867B6" w14:textId="72B326B0" w:rsidR="00CB6981" w:rsidRPr="00CB6981" w:rsidRDefault="00CB6981" w:rsidP="00CB6981">
      <w:pPr>
        <w:pStyle w:val="Vietas"/>
      </w:pPr>
      <w:r>
        <w:t>Interoperabilidad (</w:t>
      </w:r>
      <w:r w:rsidRPr="7E19BBF2">
        <w:rPr>
          <w:bCs/>
        </w:rPr>
        <w:t>I</w:t>
      </w:r>
      <w:r>
        <w:t xml:space="preserve">nteroperable)     </w:t>
      </w:r>
    </w:p>
    <w:p w14:paraId="57A78BDB" w14:textId="0ED81132" w:rsidR="00CB6981" w:rsidRDefault="00CB6981" w:rsidP="00CB6981">
      <w:pPr>
        <w:pStyle w:val="Vietas"/>
      </w:pPr>
      <w:r>
        <w:t>Reutilización (</w:t>
      </w:r>
      <w:r w:rsidRPr="7E19BBF2">
        <w:rPr>
          <w:bCs/>
        </w:rPr>
        <w:t>R</w:t>
      </w:r>
      <w:r>
        <w:t xml:space="preserve">eusable)                        </w:t>
      </w:r>
    </w:p>
    <w:p w14:paraId="7D672E38" w14:textId="6690A2FE" w:rsidR="00CB6981" w:rsidRDefault="00CB6981" w:rsidP="00CB6981">
      <w:pPr>
        <w:pStyle w:val="Notapiedepgina"/>
      </w:pPr>
      <w:r w:rsidRPr="5521BC6F">
        <w:t xml:space="preserve">Fuente: </w:t>
      </w:r>
      <w:proofErr w:type="spellStart"/>
      <w:r w:rsidRPr="5521BC6F">
        <w:t>Go</w:t>
      </w:r>
      <w:proofErr w:type="spellEnd"/>
      <w:r w:rsidRPr="5521BC6F">
        <w:t xml:space="preserve"> FAIR (2016)</w:t>
      </w:r>
    </w:p>
    <w:p w14:paraId="55C9E9CD" w14:textId="578DAAC3" w:rsidR="00CB6981" w:rsidRDefault="008A474A" w:rsidP="008A474A">
      <w:pPr>
        <w:pStyle w:val="Ttulo2"/>
      </w:pPr>
      <w:r>
        <w:t>Calidad de los datos abiertos</w:t>
      </w:r>
    </w:p>
    <w:p w14:paraId="63172609" w14:textId="77777777" w:rsidR="008A474A" w:rsidRDefault="008A474A" w:rsidP="008A474A">
      <w:r>
        <w:t>Medida en que los datos cumplen con una serie de requisitos para resultar idóneos para múltiples propósitos y diferentes tipos de usuarios, entre ellos:</w:t>
      </w:r>
    </w:p>
    <w:p w14:paraId="0A1B1917" w14:textId="77777777" w:rsidR="008A474A" w:rsidRDefault="008A474A" w:rsidP="008A474A">
      <w:pPr>
        <w:pStyle w:val="Vietas"/>
      </w:pPr>
      <w:r>
        <w:t>Exactitud</w:t>
      </w:r>
    </w:p>
    <w:p w14:paraId="4C9E3776" w14:textId="77777777" w:rsidR="008A474A" w:rsidRDefault="008A474A" w:rsidP="008A474A">
      <w:pPr>
        <w:pStyle w:val="Vietas"/>
      </w:pPr>
      <w:r>
        <w:t>Completitud</w:t>
      </w:r>
    </w:p>
    <w:p w14:paraId="6CC274DE" w14:textId="77777777" w:rsidR="008A474A" w:rsidRDefault="008A474A" w:rsidP="008A474A">
      <w:pPr>
        <w:pStyle w:val="Vietas"/>
      </w:pPr>
      <w:r>
        <w:t>Consistencia</w:t>
      </w:r>
    </w:p>
    <w:p w14:paraId="7B0A6207" w14:textId="77777777" w:rsidR="008A474A" w:rsidRDefault="008A474A" w:rsidP="008A474A">
      <w:pPr>
        <w:pStyle w:val="Vietas"/>
      </w:pPr>
      <w:r>
        <w:t>Actualidad</w:t>
      </w:r>
    </w:p>
    <w:p w14:paraId="585FB0A2" w14:textId="77777777" w:rsidR="008A474A" w:rsidRDefault="008A474A" w:rsidP="008A474A">
      <w:pPr>
        <w:pStyle w:val="Vietas"/>
      </w:pPr>
      <w:r>
        <w:t>Credibilidad</w:t>
      </w:r>
    </w:p>
    <w:p w14:paraId="6A082E0F" w14:textId="77777777" w:rsidR="008A474A" w:rsidRDefault="008A474A" w:rsidP="008A474A">
      <w:pPr>
        <w:pStyle w:val="Vietas"/>
        <w:rPr>
          <w:i/>
          <w:iCs/>
        </w:rPr>
      </w:pPr>
      <w:r>
        <w:t>ETC.</w:t>
      </w:r>
    </w:p>
    <w:p w14:paraId="70DCD653" w14:textId="192EEC2A" w:rsidR="00D90B1F" w:rsidRDefault="008A474A" w:rsidP="008A474A">
      <w:pPr>
        <w:pStyle w:val="Notapiedepgina"/>
      </w:pPr>
      <w:r w:rsidRPr="008A474A">
        <w:t>Fuente: Guía práctica para la mejora de la calidad de datos abiertos (2022)</w:t>
      </w:r>
    </w:p>
    <w:p w14:paraId="3826C72C" w14:textId="77777777" w:rsidR="00D90B1F" w:rsidRDefault="00D90B1F">
      <w:pPr>
        <w:spacing w:after="160" w:line="259" w:lineRule="auto"/>
        <w:textAlignment w:val="auto"/>
        <w:rPr>
          <w:i/>
          <w:color w:val="000000" w:themeColor="text1"/>
          <w:sz w:val="20"/>
          <w:szCs w:val="20"/>
          <w:u w:color="00B0F0"/>
        </w:rPr>
      </w:pPr>
      <w:r>
        <w:br w:type="page"/>
      </w:r>
    </w:p>
    <w:p w14:paraId="168C2332" w14:textId="77777777" w:rsidR="008A474A" w:rsidRDefault="008A474A" w:rsidP="008A474A">
      <w:pPr>
        <w:pStyle w:val="Notapiedepgina"/>
      </w:pPr>
    </w:p>
    <w:p w14:paraId="27A93E59" w14:textId="4ED71A84" w:rsidR="008A474A" w:rsidRDefault="00D90B1F" w:rsidP="00D90B1F">
      <w:pPr>
        <w:pStyle w:val="Ttulo2"/>
      </w:pPr>
      <w:r>
        <w:t>Gobierno abierto</w:t>
      </w:r>
    </w:p>
    <w:p w14:paraId="67F010B4" w14:textId="77777777" w:rsidR="00D90B1F" w:rsidRDefault="00D90B1F" w:rsidP="00D90B1F">
      <w:r>
        <w:t>Forma de gobernanza pública que promueve la máxima:</w:t>
      </w:r>
    </w:p>
    <w:p w14:paraId="7FBDAAA5" w14:textId="77777777" w:rsidR="00D90B1F" w:rsidRDefault="00D90B1F" w:rsidP="00D90B1F">
      <w:pPr>
        <w:pStyle w:val="Vietas"/>
      </w:pPr>
      <w:r>
        <w:t>Transparencia y rendición de cuentas</w:t>
      </w:r>
    </w:p>
    <w:p w14:paraId="2A48734E" w14:textId="77777777" w:rsidR="00D90B1F" w:rsidRDefault="00D90B1F" w:rsidP="00D90B1F">
      <w:pPr>
        <w:pStyle w:val="Vietas"/>
      </w:pPr>
      <w:r>
        <w:t>Participación ciudadana</w:t>
      </w:r>
    </w:p>
    <w:p w14:paraId="387C3873" w14:textId="77777777" w:rsidR="00D90B1F" w:rsidRDefault="00D90B1F" w:rsidP="00D90B1F">
      <w:pPr>
        <w:pStyle w:val="Vietas"/>
      </w:pPr>
      <w:r>
        <w:t>Colaboración social e integridad pública</w:t>
      </w:r>
    </w:p>
    <w:p w14:paraId="205DD025" w14:textId="143A449E" w:rsidR="00D90B1F" w:rsidRDefault="00D90B1F" w:rsidP="00144A5F">
      <w:pPr>
        <w:pStyle w:val="Notapiedepgina"/>
      </w:pPr>
      <w:r w:rsidRPr="00D90B1F">
        <w:t xml:space="preserve">Fuente: </w:t>
      </w:r>
      <w:hyperlink r:id="rId13" w:tgtFrame="_blank" w:tooltip="Abrir en una ventana nueva: Recomendación del Consejo de la OCDE sobre Gobierno Abierto " w:history="1">
        <w:r w:rsidRPr="00D90B1F">
          <w:t>IV</w:t>
        </w:r>
      </w:hyperlink>
      <w:r w:rsidRPr="00D90B1F">
        <w:t xml:space="preserve"> Plan de Gobierno Abierto (2020)</w:t>
      </w:r>
    </w:p>
    <w:p w14:paraId="0533BCE8" w14:textId="7BAA9AA1" w:rsidR="00D90B1F" w:rsidRDefault="00144A5F" w:rsidP="00144A5F">
      <w:pPr>
        <w:pStyle w:val="Ttulo2"/>
      </w:pPr>
      <w:r>
        <w:t>Gobierno del dato</w:t>
      </w:r>
    </w:p>
    <w:p w14:paraId="6BFD8E26" w14:textId="77777777" w:rsidR="00144A5F" w:rsidRDefault="00144A5F" w:rsidP="00144A5F">
      <w:r>
        <w:t>Conjunto de acciones y mecanismos para dirigir y controlar el uso de los datos de una organización, pública o privada, obteniendo su máximo valor.</w:t>
      </w:r>
    </w:p>
    <w:p w14:paraId="79432EC1" w14:textId="77777777" w:rsidR="00144A5F" w:rsidRPr="00F351CC" w:rsidRDefault="00144A5F" w:rsidP="00144A5F">
      <w:pPr>
        <w:pStyle w:val="Notapiedepgina"/>
      </w:pPr>
      <w:r w:rsidRPr="005658AA">
        <w:t xml:space="preserve">Fuente: </w:t>
      </w:r>
      <w:r w:rsidRPr="00F351CC">
        <w:t>UNE 0077:2023</w:t>
      </w:r>
    </w:p>
    <w:p w14:paraId="5AFB0BB9" w14:textId="77777777" w:rsidR="00144A5F" w:rsidRPr="00D90B1F" w:rsidRDefault="00144A5F" w:rsidP="00144A5F">
      <w:pPr>
        <w:pStyle w:val="Notapiedepgina"/>
      </w:pPr>
    </w:p>
    <w:sectPr w:rsidR="00144A5F" w:rsidRPr="00D90B1F" w:rsidSect="006D3EC7">
      <w:headerReference w:type="even" r:id="rId14"/>
      <w:headerReference w:type="default" r:id="rId15"/>
      <w:footerReference w:type="default" r:id="rId16"/>
      <w:pgSz w:w="11906" w:h="16838"/>
      <w:pgMar w:top="1279" w:right="1418" w:bottom="1418" w:left="1418" w:header="0" w:footer="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0B870" w14:textId="77777777" w:rsidR="007E614D" w:rsidRDefault="007E614D" w:rsidP="00B101E5">
      <w:r>
        <w:separator/>
      </w:r>
    </w:p>
  </w:endnote>
  <w:endnote w:type="continuationSeparator" w:id="0">
    <w:p w14:paraId="2CA3D0A3" w14:textId="77777777" w:rsidR="007E614D" w:rsidRDefault="007E614D" w:rsidP="00B10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85B447AF-F936-1141-823B-FE0527937FC8}"/>
    <w:embedBold r:id="rId2" w:fontKey="{2DE055DD-E084-3745-A837-333867F460A5}"/>
    <w:embedItalic r:id="rId3" w:fontKey="{0749C3FA-0EC9-4F47-A182-2892D81BC20F}"/>
    <w:embedBoldItalic r:id="rId4" w:fontKey="{E369F634-96D8-E34C-80E3-B679F874EE67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  <w:embedBold r:id="rId5" w:fontKey="{2F69AB62-D732-5944-A9A4-3A9F494BEBC6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4CD6A" w14:textId="3CF411D4" w:rsidR="00F571B0" w:rsidRDefault="00272482" w:rsidP="00377142">
    <w:pPr>
      <w:pStyle w:val="Notapiedepgina"/>
      <w:jc w:val="center"/>
    </w:pPr>
    <w:r>
      <w:rPr>
        <w:noProof/>
      </w:rPr>
      <w:drawing>
        <wp:inline distT="0" distB="0" distL="0" distR="0" wp14:anchorId="45A578C0" wp14:editId="6A6BF4ED">
          <wp:extent cx="4851329" cy="334831"/>
          <wp:effectExtent l="0" t="0" r="0" b="0"/>
          <wp:docPr id="1" name="Imagen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7943107" name="Imagen 168794310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51329" cy="3348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663CCE" w14:textId="77777777" w:rsidR="007E614D" w:rsidRDefault="007E614D" w:rsidP="00B101E5">
      <w:r>
        <w:separator/>
      </w:r>
    </w:p>
  </w:footnote>
  <w:footnote w:type="continuationSeparator" w:id="0">
    <w:p w14:paraId="3574B15F" w14:textId="77777777" w:rsidR="007E614D" w:rsidRDefault="007E614D" w:rsidP="00B10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895561140"/>
      <w:docPartObj>
        <w:docPartGallery w:val="Page Numbers (Top of Page)"/>
        <w:docPartUnique/>
      </w:docPartObj>
    </w:sdtPr>
    <w:sdtContent>
      <w:p w14:paraId="7B3A7978" w14:textId="532D0118" w:rsidR="00670028" w:rsidRDefault="00670028" w:rsidP="00B101E5">
        <w:pPr>
          <w:pStyle w:val="Encabezado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21</w:t>
        </w:r>
        <w:r>
          <w:rPr>
            <w:rStyle w:val="Nmerodepgina"/>
          </w:rPr>
          <w:fldChar w:fldCharType="end"/>
        </w:r>
      </w:p>
    </w:sdtContent>
  </w:sdt>
  <w:p w14:paraId="3301DE8B" w14:textId="77777777" w:rsidR="00670028" w:rsidRDefault="00670028" w:rsidP="00B101E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FE211" w14:textId="4751CEA6" w:rsidR="00670028" w:rsidRDefault="00670028" w:rsidP="00B101E5">
    <w:pPr>
      <w:pStyle w:val="Encabezado"/>
      <w:rPr>
        <w:rStyle w:val="Nmerodepgina"/>
      </w:rPr>
    </w:pPr>
  </w:p>
  <w:sdt>
    <w:sdtPr>
      <w:id w:val="-187605989"/>
      <w:docPartObj>
        <w:docPartGallery w:val="Page Numbers (Top of Page)"/>
        <w:docPartUnique/>
      </w:docPartObj>
    </w:sdtPr>
    <w:sdtContent>
      <w:p w14:paraId="3C831439" w14:textId="7760C8E2" w:rsidR="003E6662" w:rsidRPr="003E6662" w:rsidRDefault="003E6662" w:rsidP="00B101E5">
        <w:pPr>
          <w:pStyle w:val="Encabezado"/>
          <w:rPr>
            <w:rFonts w:eastAsiaTheme="minorHAnsi"/>
            <w:b/>
          </w:rPr>
        </w:pPr>
      </w:p>
      <w:p w14:paraId="76ED0866" w14:textId="0BAB9538" w:rsidR="008B59B5" w:rsidRDefault="008B59B5" w:rsidP="00B101E5">
        <w:pPr>
          <w:pStyle w:val="Encabezado"/>
        </w:pPr>
        <w:r>
          <w:tab/>
        </w:r>
        <w:r>
          <w:tab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81C30"/>
    <w:multiLevelType w:val="hybridMultilevel"/>
    <w:tmpl w:val="472A7D9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9727B3"/>
    <w:multiLevelType w:val="multilevel"/>
    <w:tmpl w:val="07603DA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0AD954D0"/>
    <w:multiLevelType w:val="hybridMultilevel"/>
    <w:tmpl w:val="13C02D2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92A91"/>
    <w:multiLevelType w:val="multilevel"/>
    <w:tmpl w:val="A32C5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1B20FE"/>
    <w:multiLevelType w:val="hybridMultilevel"/>
    <w:tmpl w:val="F70624EE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BD608B7"/>
    <w:multiLevelType w:val="hybridMultilevel"/>
    <w:tmpl w:val="8AC6421E"/>
    <w:lvl w:ilvl="0" w:tplc="7DC20D4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DA2494"/>
    <w:multiLevelType w:val="hybridMultilevel"/>
    <w:tmpl w:val="DB169D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5C0CD8"/>
    <w:multiLevelType w:val="multilevel"/>
    <w:tmpl w:val="D592C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0C67AED"/>
    <w:multiLevelType w:val="hybridMultilevel"/>
    <w:tmpl w:val="63ECAFA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3F2141"/>
    <w:multiLevelType w:val="hybridMultilevel"/>
    <w:tmpl w:val="28BAC7B2"/>
    <w:lvl w:ilvl="0" w:tplc="F368841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234474"/>
    <w:multiLevelType w:val="hybridMultilevel"/>
    <w:tmpl w:val="588444D6"/>
    <w:lvl w:ilvl="0" w:tplc="9BE66334">
      <w:numFmt w:val="bullet"/>
      <w:lvlText w:val="•"/>
      <w:lvlJc w:val="left"/>
      <w:pPr>
        <w:ind w:left="720" w:hanging="360"/>
      </w:pPr>
      <w:rPr>
        <w:rFonts w:ascii="Myriad Pro" w:eastAsiaTheme="minorHAnsi" w:hAnsi="Myriad Pro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6B422D"/>
    <w:multiLevelType w:val="hybridMultilevel"/>
    <w:tmpl w:val="16BEF74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F8F289"/>
    <w:multiLevelType w:val="hybridMultilevel"/>
    <w:tmpl w:val="248C77DA"/>
    <w:lvl w:ilvl="0" w:tplc="84D428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5CFB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F183E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B066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72FF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E2B2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0067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7E74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6E01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8B1291"/>
    <w:multiLevelType w:val="multilevel"/>
    <w:tmpl w:val="F710A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46E1E1D"/>
    <w:multiLevelType w:val="multilevel"/>
    <w:tmpl w:val="8D88FE68"/>
    <w:lvl w:ilvl="0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2" w:hanging="432"/>
      </w:pPr>
    </w:lvl>
    <w:lvl w:ilvl="2">
      <w:start w:val="1"/>
      <w:numFmt w:val="decimal"/>
      <w:lvlText w:val="%1.%2.%3."/>
      <w:lvlJc w:val="left"/>
      <w:pPr>
        <w:ind w:left="1394" w:hanging="504"/>
      </w:pPr>
    </w:lvl>
    <w:lvl w:ilvl="3">
      <w:start w:val="1"/>
      <w:numFmt w:val="decimal"/>
      <w:lvlText w:val="%1.%2.%3.%4."/>
      <w:lvlJc w:val="left"/>
      <w:pPr>
        <w:ind w:left="1898" w:hanging="648"/>
      </w:pPr>
    </w:lvl>
    <w:lvl w:ilvl="4">
      <w:start w:val="1"/>
      <w:numFmt w:val="decimal"/>
      <w:lvlText w:val="%1.%2.%3.%4.%5."/>
      <w:lvlJc w:val="left"/>
      <w:pPr>
        <w:ind w:left="2402" w:hanging="792"/>
      </w:pPr>
    </w:lvl>
    <w:lvl w:ilvl="5">
      <w:start w:val="1"/>
      <w:numFmt w:val="decimal"/>
      <w:lvlText w:val="%1.%2.%3.%4.%5.%6."/>
      <w:lvlJc w:val="left"/>
      <w:pPr>
        <w:ind w:left="2906" w:hanging="936"/>
      </w:pPr>
    </w:lvl>
    <w:lvl w:ilvl="6">
      <w:start w:val="1"/>
      <w:numFmt w:val="decimal"/>
      <w:lvlText w:val="%1.%2.%3.%4.%5.%6.%7."/>
      <w:lvlJc w:val="left"/>
      <w:pPr>
        <w:ind w:left="3410" w:hanging="1080"/>
      </w:pPr>
    </w:lvl>
    <w:lvl w:ilvl="7">
      <w:start w:val="1"/>
      <w:numFmt w:val="decimal"/>
      <w:lvlText w:val="%1.%2.%3.%4.%5.%6.%7.%8."/>
      <w:lvlJc w:val="left"/>
      <w:pPr>
        <w:ind w:left="3914" w:hanging="1224"/>
      </w:pPr>
    </w:lvl>
    <w:lvl w:ilvl="8">
      <w:start w:val="1"/>
      <w:numFmt w:val="decimal"/>
      <w:lvlText w:val="%1.%2.%3.%4.%5.%6.%7.%8.%9."/>
      <w:lvlJc w:val="left"/>
      <w:pPr>
        <w:ind w:left="4490" w:hanging="1440"/>
      </w:pPr>
    </w:lvl>
  </w:abstractNum>
  <w:abstractNum w:abstractNumId="15" w15:restartNumberingAfterBreak="0">
    <w:nsid w:val="3A046CF3"/>
    <w:multiLevelType w:val="multilevel"/>
    <w:tmpl w:val="CF6E3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C8874F7"/>
    <w:multiLevelType w:val="hybridMultilevel"/>
    <w:tmpl w:val="B15819A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2B2782"/>
    <w:multiLevelType w:val="hybridMultilevel"/>
    <w:tmpl w:val="D5F0E6B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AE63BC"/>
    <w:multiLevelType w:val="hybridMultilevel"/>
    <w:tmpl w:val="AA0861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212F07"/>
    <w:multiLevelType w:val="hybridMultilevel"/>
    <w:tmpl w:val="ADFC15DA"/>
    <w:lvl w:ilvl="0" w:tplc="D0E8CB0E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537AFA"/>
    <w:multiLevelType w:val="hybridMultilevel"/>
    <w:tmpl w:val="BA5E5B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C671F"/>
    <w:multiLevelType w:val="multilevel"/>
    <w:tmpl w:val="E886F58C"/>
    <w:lvl w:ilvl="0">
      <w:start w:val="1"/>
      <w:numFmt w:val="decimal"/>
      <w:lvlText w:val="%1."/>
      <w:lvlJc w:val="left"/>
      <w:pPr>
        <w:ind w:left="550" w:hanging="5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44EC551A"/>
    <w:multiLevelType w:val="multilevel"/>
    <w:tmpl w:val="A32C5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6A02688"/>
    <w:multiLevelType w:val="hybridMultilevel"/>
    <w:tmpl w:val="AE4E5A6C"/>
    <w:lvl w:ilvl="0" w:tplc="6C627A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86666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DC7E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4C8FB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5E65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CAEEB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F60E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7A22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A0B1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4BE71DF3"/>
    <w:multiLevelType w:val="hybridMultilevel"/>
    <w:tmpl w:val="358C8AE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E30DDD"/>
    <w:multiLevelType w:val="hybridMultilevel"/>
    <w:tmpl w:val="38547F74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3651570"/>
    <w:multiLevelType w:val="hybridMultilevel"/>
    <w:tmpl w:val="607036E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8D6322"/>
    <w:multiLevelType w:val="multilevel"/>
    <w:tmpl w:val="401A7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5B406386"/>
    <w:multiLevelType w:val="hybridMultilevel"/>
    <w:tmpl w:val="BA5E45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3B1472"/>
    <w:multiLevelType w:val="hybridMultilevel"/>
    <w:tmpl w:val="8408934E"/>
    <w:lvl w:ilvl="0" w:tplc="B19E6F28">
      <w:numFmt w:val="bullet"/>
      <w:pStyle w:val="Vietas"/>
      <w:lvlText w:val="•"/>
      <w:lvlJc w:val="left"/>
      <w:pPr>
        <w:ind w:left="720" w:hanging="360"/>
      </w:pPr>
      <w:rPr>
        <w:rFonts w:ascii="Myriad Pro" w:hAnsi="Myriad Pro" w:cstheme="minorBidi" w:hint="default"/>
        <w:color w:val="E0520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E67B23"/>
    <w:multiLevelType w:val="multilevel"/>
    <w:tmpl w:val="04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63632642"/>
    <w:multiLevelType w:val="multilevel"/>
    <w:tmpl w:val="C88C3D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C194B41"/>
    <w:multiLevelType w:val="hybridMultilevel"/>
    <w:tmpl w:val="627EE3E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727B6D"/>
    <w:multiLevelType w:val="hybridMultilevel"/>
    <w:tmpl w:val="CB727276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656389"/>
    <w:multiLevelType w:val="hybridMultilevel"/>
    <w:tmpl w:val="AD0879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EC2B21"/>
    <w:multiLevelType w:val="hybridMultilevel"/>
    <w:tmpl w:val="DA4C3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0758765">
    <w:abstractNumId w:val="16"/>
  </w:num>
  <w:num w:numId="2" w16cid:durableId="96561081">
    <w:abstractNumId w:val="6"/>
  </w:num>
  <w:num w:numId="3" w16cid:durableId="379936479">
    <w:abstractNumId w:val="10"/>
  </w:num>
  <w:num w:numId="4" w16cid:durableId="362052091">
    <w:abstractNumId w:val="29"/>
  </w:num>
  <w:num w:numId="5" w16cid:durableId="67458365">
    <w:abstractNumId w:val="5"/>
  </w:num>
  <w:num w:numId="6" w16cid:durableId="1614630340">
    <w:abstractNumId w:val="23"/>
  </w:num>
  <w:num w:numId="7" w16cid:durableId="894850991">
    <w:abstractNumId w:val="4"/>
  </w:num>
  <w:num w:numId="8" w16cid:durableId="1140532972">
    <w:abstractNumId w:val="33"/>
  </w:num>
  <w:num w:numId="9" w16cid:durableId="2077236712">
    <w:abstractNumId w:val="26"/>
  </w:num>
  <w:num w:numId="10" w16cid:durableId="449053245">
    <w:abstractNumId w:val="19"/>
  </w:num>
  <w:num w:numId="11" w16cid:durableId="1566718521">
    <w:abstractNumId w:val="14"/>
  </w:num>
  <w:num w:numId="12" w16cid:durableId="1822035648">
    <w:abstractNumId w:val="30"/>
  </w:num>
  <w:num w:numId="13" w16cid:durableId="1059210924">
    <w:abstractNumId w:val="21"/>
  </w:num>
  <w:num w:numId="14" w16cid:durableId="12924459">
    <w:abstractNumId w:val="1"/>
  </w:num>
  <w:num w:numId="15" w16cid:durableId="1395549536">
    <w:abstractNumId w:val="31"/>
  </w:num>
  <w:num w:numId="16" w16cid:durableId="2060012988">
    <w:abstractNumId w:val="24"/>
  </w:num>
  <w:num w:numId="17" w16cid:durableId="1728068474">
    <w:abstractNumId w:val="7"/>
  </w:num>
  <w:num w:numId="18" w16cid:durableId="1784380581">
    <w:abstractNumId w:val="27"/>
  </w:num>
  <w:num w:numId="19" w16cid:durableId="1265384458">
    <w:abstractNumId w:val="9"/>
  </w:num>
  <w:num w:numId="20" w16cid:durableId="1893301530">
    <w:abstractNumId w:val="11"/>
  </w:num>
  <w:num w:numId="21" w16cid:durableId="564145572">
    <w:abstractNumId w:val="8"/>
  </w:num>
  <w:num w:numId="22" w16cid:durableId="1702781646">
    <w:abstractNumId w:val="0"/>
  </w:num>
  <w:num w:numId="23" w16cid:durableId="1030228366">
    <w:abstractNumId w:val="2"/>
  </w:num>
  <w:num w:numId="24" w16cid:durableId="979501838">
    <w:abstractNumId w:val="15"/>
  </w:num>
  <w:num w:numId="25" w16cid:durableId="1018309768">
    <w:abstractNumId w:val="13"/>
  </w:num>
  <w:num w:numId="26" w16cid:durableId="1395734216">
    <w:abstractNumId w:val="3"/>
  </w:num>
  <w:num w:numId="27" w16cid:durableId="436759496">
    <w:abstractNumId w:val="22"/>
  </w:num>
  <w:num w:numId="28" w16cid:durableId="1339238438">
    <w:abstractNumId w:val="34"/>
  </w:num>
  <w:num w:numId="29" w16cid:durableId="2066293460">
    <w:abstractNumId w:val="12"/>
  </w:num>
  <w:num w:numId="30" w16cid:durableId="1204100738">
    <w:abstractNumId w:val="35"/>
  </w:num>
  <w:num w:numId="31" w16cid:durableId="601452894">
    <w:abstractNumId w:val="32"/>
  </w:num>
  <w:num w:numId="32" w16cid:durableId="1905018511">
    <w:abstractNumId w:val="18"/>
  </w:num>
  <w:num w:numId="33" w16cid:durableId="364403281">
    <w:abstractNumId w:val="25"/>
  </w:num>
  <w:num w:numId="34" w16cid:durableId="1747608506">
    <w:abstractNumId w:val="17"/>
  </w:num>
  <w:num w:numId="35" w16cid:durableId="464087920">
    <w:abstractNumId w:val="28"/>
  </w:num>
  <w:num w:numId="36" w16cid:durableId="83318450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embedTrueTypeFonts/>
  <w:embedSystemFonts/>
  <w:saveSubsetFont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97F"/>
    <w:rsid w:val="00021AAC"/>
    <w:rsid w:val="00023BA9"/>
    <w:rsid w:val="000267AC"/>
    <w:rsid w:val="00036450"/>
    <w:rsid w:val="000443AB"/>
    <w:rsid w:val="00045BD5"/>
    <w:rsid w:val="00052E78"/>
    <w:rsid w:val="00062B01"/>
    <w:rsid w:val="000A3F0F"/>
    <w:rsid w:val="000A5767"/>
    <w:rsid w:val="000B0229"/>
    <w:rsid w:val="000B6913"/>
    <w:rsid w:val="000B6936"/>
    <w:rsid w:val="000C7A9B"/>
    <w:rsid w:val="000D71F0"/>
    <w:rsid w:val="00105F09"/>
    <w:rsid w:val="00144A5F"/>
    <w:rsid w:val="00154EC3"/>
    <w:rsid w:val="00156AA3"/>
    <w:rsid w:val="00156BD8"/>
    <w:rsid w:val="00172995"/>
    <w:rsid w:val="001A6501"/>
    <w:rsid w:val="002346D3"/>
    <w:rsid w:val="00272482"/>
    <w:rsid w:val="00276D84"/>
    <w:rsid w:val="00281038"/>
    <w:rsid w:val="00286CFB"/>
    <w:rsid w:val="002B47C0"/>
    <w:rsid w:val="002D0259"/>
    <w:rsid w:val="002D4D5B"/>
    <w:rsid w:val="002F504F"/>
    <w:rsid w:val="00313BD0"/>
    <w:rsid w:val="0034127E"/>
    <w:rsid w:val="00346FE2"/>
    <w:rsid w:val="00351945"/>
    <w:rsid w:val="00355A95"/>
    <w:rsid w:val="00367E69"/>
    <w:rsid w:val="00377142"/>
    <w:rsid w:val="00387BF9"/>
    <w:rsid w:val="0039447C"/>
    <w:rsid w:val="003A2091"/>
    <w:rsid w:val="003C4F6B"/>
    <w:rsid w:val="003E2FA8"/>
    <w:rsid w:val="003E6662"/>
    <w:rsid w:val="00402C28"/>
    <w:rsid w:val="004068C2"/>
    <w:rsid w:val="004243F5"/>
    <w:rsid w:val="0042759B"/>
    <w:rsid w:val="00436BD9"/>
    <w:rsid w:val="00465FDC"/>
    <w:rsid w:val="00484C60"/>
    <w:rsid w:val="00497049"/>
    <w:rsid w:val="004E4F13"/>
    <w:rsid w:val="005057E5"/>
    <w:rsid w:val="005279EF"/>
    <w:rsid w:val="00531E6A"/>
    <w:rsid w:val="005363C5"/>
    <w:rsid w:val="00564743"/>
    <w:rsid w:val="00577915"/>
    <w:rsid w:val="00592EBE"/>
    <w:rsid w:val="005A069E"/>
    <w:rsid w:val="005B6883"/>
    <w:rsid w:val="005C0316"/>
    <w:rsid w:val="005C165C"/>
    <w:rsid w:val="0060084F"/>
    <w:rsid w:val="00610A64"/>
    <w:rsid w:val="00636D28"/>
    <w:rsid w:val="006601E4"/>
    <w:rsid w:val="006649C2"/>
    <w:rsid w:val="00670028"/>
    <w:rsid w:val="006A4CF2"/>
    <w:rsid w:val="006B6726"/>
    <w:rsid w:val="006C06E4"/>
    <w:rsid w:val="006D3EC7"/>
    <w:rsid w:val="006F02C3"/>
    <w:rsid w:val="006F62FA"/>
    <w:rsid w:val="006F644F"/>
    <w:rsid w:val="00711691"/>
    <w:rsid w:val="007404DF"/>
    <w:rsid w:val="0074416B"/>
    <w:rsid w:val="007479D3"/>
    <w:rsid w:val="00782A29"/>
    <w:rsid w:val="007B6C0C"/>
    <w:rsid w:val="007C007D"/>
    <w:rsid w:val="007C0754"/>
    <w:rsid w:val="007C425E"/>
    <w:rsid w:val="007D225C"/>
    <w:rsid w:val="007E614D"/>
    <w:rsid w:val="00802010"/>
    <w:rsid w:val="00806371"/>
    <w:rsid w:val="00824D68"/>
    <w:rsid w:val="008364EE"/>
    <w:rsid w:val="0084003C"/>
    <w:rsid w:val="008A474A"/>
    <w:rsid w:val="008B59B5"/>
    <w:rsid w:val="008C2180"/>
    <w:rsid w:val="008C2761"/>
    <w:rsid w:val="008C2D17"/>
    <w:rsid w:val="008C3FD5"/>
    <w:rsid w:val="008E296A"/>
    <w:rsid w:val="008E51B8"/>
    <w:rsid w:val="008F3590"/>
    <w:rsid w:val="009060F6"/>
    <w:rsid w:val="00932FE7"/>
    <w:rsid w:val="009356D9"/>
    <w:rsid w:val="00955C3D"/>
    <w:rsid w:val="0095742F"/>
    <w:rsid w:val="00961104"/>
    <w:rsid w:val="00962432"/>
    <w:rsid w:val="0098406F"/>
    <w:rsid w:val="009872C4"/>
    <w:rsid w:val="009A5BC8"/>
    <w:rsid w:val="009A6F52"/>
    <w:rsid w:val="009C0737"/>
    <w:rsid w:val="009E6DB9"/>
    <w:rsid w:val="00A115E8"/>
    <w:rsid w:val="00A403DB"/>
    <w:rsid w:val="00A44622"/>
    <w:rsid w:val="00A4709C"/>
    <w:rsid w:val="00A54880"/>
    <w:rsid w:val="00A60143"/>
    <w:rsid w:val="00A63C88"/>
    <w:rsid w:val="00A67B3E"/>
    <w:rsid w:val="00A76AE2"/>
    <w:rsid w:val="00AA273B"/>
    <w:rsid w:val="00AA6253"/>
    <w:rsid w:val="00AB0583"/>
    <w:rsid w:val="00AB120A"/>
    <w:rsid w:val="00AE4EEF"/>
    <w:rsid w:val="00B101E5"/>
    <w:rsid w:val="00B32132"/>
    <w:rsid w:val="00B444E8"/>
    <w:rsid w:val="00B62C78"/>
    <w:rsid w:val="00B658A4"/>
    <w:rsid w:val="00B71FA3"/>
    <w:rsid w:val="00B87801"/>
    <w:rsid w:val="00BC5F55"/>
    <w:rsid w:val="00BE3CFF"/>
    <w:rsid w:val="00BF7935"/>
    <w:rsid w:val="00C07306"/>
    <w:rsid w:val="00C12320"/>
    <w:rsid w:val="00C1697F"/>
    <w:rsid w:val="00C43339"/>
    <w:rsid w:val="00C604BE"/>
    <w:rsid w:val="00C8384E"/>
    <w:rsid w:val="00C87CD2"/>
    <w:rsid w:val="00CA19AC"/>
    <w:rsid w:val="00CB4BAA"/>
    <w:rsid w:val="00CB528D"/>
    <w:rsid w:val="00CB6981"/>
    <w:rsid w:val="00D03BB6"/>
    <w:rsid w:val="00D1599A"/>
    <w:rsid w:val="00D15A45"/>
    <w:rsid w:val="00D20C1B"/>
    <w:rsid w:val="00D462AC"/>
    <w:rsid w:val="00D52E74"/>
    <w:rsid w:val="00D63ACD"/>
    <w:rsid w:val="00D6756B"/>
    <w:rsid w:val="00D80165"/>
    <w:rsid w:val="00D90B1F"/>
    <w:rsid w:val="00D973D3"/>
    <w:rsid w:val="00DB4ABE"/>
    <w:rsid w:val="00DE1227"/>
    <w:rsid w:val="00DE61F5"/>
    <w:rsid w:val="00E0577E"/>
    <w:rsid w:val="00E10C1C"/>
    <w:rsid w:val="00E119C1"/>
    <w:rsid w:val="00E3052E"/>
    <w:rsid w:val="00E71908"/>
    <w:rsid w:val="00E84293"/>
    <w:rsid w:val="00EC164D"/>
    <w:rsid w:val="00ED358A"/>
    <w:rsid w:val="00ED7DBA"/>
    <w:rsid w:val="00EE668A"/>
    <w:rsid w:val="00F20509"/>
    <w:rsid w:val="00F32DE5"/>
    <w:rsid w:val="00F56BF4"/>
    <w:rsid w:val="00F56D34"/>
    <w:rsid w:val="00F571B0"/>
    <w:rsid w:val="00F57D97"/>
    <w:rsid w:val="00F6099F"/>
    <w:rsid w:val="00F623DA"/>
    <w:rsid w:val="00F67811"/>
    <w:rsid w:val="00F67989"/>
    <w:rsid w:val="00F8095A"/>
    <w:rsid w:val="00FA797F"/>
    <w:rsid w:val="00FD5B84"/>
    <w:rsid w:val="00FD7B42"/>
    <w:rsid w:val="00FF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9288FC"/>
  <w15:chartTrackingRefBased/>
  <w15:docId w15:val="{8D040D66-7E7E-4EEC-ABF0-3F80461DF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01E5"/>
    <w:pPr>
      <w:spacing w:after="0" w:line="240" w:lineRule="auto"/>
      <w:textAlignment w:val="baseline"/>
    </w:pPr>
    <w:rPr>
      <w:rFonts w:ascii="Calibri" w:eastAsia="Times New Roman" w:hAnsi="Calibri" w:cs="Calibri"/>
      <w:sz w:val="28"/>
      <w:szCs w:val="28"/>
      <w:lang w:eastAsia="es-ES"/>
    </w:rPr>
  </w:style>
  <w:style w:type="paragraph" w:styleId="Ttulo1">
    <w:name w:val="heading 1"/>
    <w:link w:val="Ttulo1Car"/>
    <w:uiPriority w:val="9"/>
    <w:qFormat/>
    <w:rsid w:val="003E6662"/>
    <w:pPr>
      <w:keepNext/>
      <w:keepLines/>
      <w:spacing w:before="240" w:after="360"/>
      <w:contextualSpacing/>
      <w:jc w:val="center"/>
      <w:outlineLvl w:val="0"/>
    </w:pPr>
    <w:rPr>
      <w:rFonts w:ascii="Montserrat" w:eastAsiaTheme="majorEastAsia" w:hAnsi="Montserrat" w:cstheme="majorBidi"/>
      <w:b/>
      <w:color w:val="0A4476"/>
      <w:sz w:val="44"/>
      <w:szCs w:val="44"/>
    </w:rPr>
  </w:style>
  <w:style w:type="paragraph" w:styleId="Ttulo2">
    <w:name w:val="heading 2"/>
    <w:basedOn w:val="paragraph"/>
    <w:link w:val="Ttulo2Car"/>
    <w:autoRedefine/>
    <w:uiPriority w:val="9"/>
    <w:unhideWhenUsed/>
    <w:qFormat/>
    <w:rsid w:val="00377142"/>
    <w:pPr>
      <w:spacing w:before="0" w:beforeAutospacing="0" w:after="0" w:afterAutospacing="0"/>
      <w:outlineLvl w:val="1"/>
    </w:pPr>
    <w:rPr>
      <w:rFonts w:ascii="Montserrat" w:hAnsi="Montserrat"/>
      <w:b/>
      <w:bCs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71FA3"/>
    <w:pPr>
      <w:keepNext/>
      <w:keepLines/>
      <w:numPr>
        <w:ilvl w:val="2"/>
        <w:numId w:val="13"/>
      </w:numPr>
      <w:spacing w:before="400" w:after="240"/>
      <w:contextualSpacing/>
      <w:outlineLvl w:val="2"/>
    </w:pPr>
    <w:rPr>
      <w:rFonts w:eastAsiaTheme="majorEastAsia" w:cstheme="majorBidi"/>
      <w:b/>
      <w:color w:val="225D7D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4709C"/>
    <w:pPr>
      <w:keepNext/>
      <w:keepLines/>
      <w:numPr>
        <w:ilvl w:val="3"/>
        <w:numId w:val="1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45E7C" w:themeColor="text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82A29"/>
    <w:pPr>
      <w:keepNext/>
      <w:keepLines/>
      <w:numPr>
        <w:ilvl w:val="4"/>
        <w:numId w:val="13"/>
      </w:numPr>
      <w:spacing w:before="40"/>
      <w:outlineLvl w:val="4"/>
    </w:pPr>
    <w:rPr>
      <w:rFonts w:asciiTheme="majorHAnsi" w:eastAsiaTheme="majorEastAsia" w:hAnsiTheme="majorHAnsi" w:cstheme="majorBidi"/>
      <w:color w:val="18445C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82A29"/>
    <w:pPr>
      <w:keepNext/>
      <w:keepLines/>
      <w:numPr>
        <w:ilvl w:val="5"/>
        <w:numId w:val="13"/>
      </w:numPr>
      <w:spacing w:before="40"/>
      <w:outlineLvl w:val="5"/>
    </w:pPr>
    <w:rPr>
      <w:rFonts w:asciiTheme="majorHAnsi" w:eastAsiaTheme="majorEastAsia" w:hAnsiTheme="majorHAnsi" w:cstheme="majorBidi"/>
      <w:color w:val="102D3D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82A29"/>
    <w:pPr>
      <w:keepNext/>
      <w:keepLines/>
      <w:numPr>
        <w:ilvl w:val="6"/>
        <w:numId w:val="1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02D3D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82A29"/>
    <w:pPr>
      <w:keepNext/>
      <w:keepLines/>
      <w:numPr>
        <w:ilvl w:val="7"/>
        <w:numId w:val="1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82A29"/>
    <w:pPr>
      <w:keepNext/>
      <w:keepLines/>
      <w:numPr>
        <w:ilvl w:val="8"/>
        <w:numId w:val="1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Resaltado">
    <w:name w:val="Resaltado"/>
    <w:basedOn w:val="Normal"/>
    <w:link w:val="ResaltadoCar"/>
    <w:qFormat/>
    <w:rsid w:val="00B71FA3"/>
    <w:pPr>
      <w:spacing w:line="360" w:lineRule="auto"/>
    </w:pPr>
    <w:rPr>
      <w:rFonts w:eastAsia="Arial Unicode MS" w:cs="Arial Unicode MS"/>
      <w:b/>
      <w:bCs/>
      <w:color w:val="0A4476"/>
    </w:rPr>
  </w:style>
  <w:style w:type="character" w:customStyle="1" w:styleId="ResaltadoCar">
    <w:name w:val="Resaltado Car"/>
    <w:basedOn w:val="Fuentedeprrafopredeter"/>
    <w:link w:val="Resaltado"/>
    <w:rsid w:val="00B71FA3"/>
    <w:rPr>
      <w:rFonts w:eastAsia="Arial Unicode MS" w:cs="Arial Unicode MS"/>
      <w:b/>
      <w:bCs/>
      <w:color w:val="0A4476"/>
    </w:rPr>
  </w:style>
  <w:style w:type="character" w:customStyle="1" w:styleId="Ttulo2Car">
    <w:name w:val="Título 2 Car"/>
    <w:basedOn w:val="Fuentedeprrafopredeter"/>
    <w:link w:val="Ttulo2"/>
    <w:uiPriority w:val="9"/>
    <w:rsid w:val="00377142"/>
    <w:rPr>
      <w:rFonts w:ascii="Montserrat" w:eastAsia="Times New Roman" w:hAnsi="Montserrat" w:cs="Times New Roman"/>
      <w:b/>
      <w:bCs/>
      <w:sz w:val="32"/>
      <w:szCs w:val="32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B71FA3"/>
    <w:rPr>
      <w:rFonts w:eastAsiaTheme="majorEastAsia" w:cstheme="majorBidi"/>
      <w:b/>
      <w:color w:val="225D7D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3E6662"/>
    <w:rPr>
      <w:rFonts w:ascii="Montserrat" w:eastAsiaTheme="majorEastAsia" w:hAnsi="Montserrat" w:cstheme="majorBidi"/>
      <w:b/>
      <w:color w:val="0A4476"/>
      <w:sz w:val="44"/>
      <w:szCs w:val="44"/>
    </w:rPr>
  </w:style>
  <w:style w:type="paragraph" w:styleId="Subttulo">
    <w:name w:val="Subtitle"/>
    <w:next w:val="Normal"/>
    <w:link w:val="SubttuloCar"/>
    <w:uiPriority w:val="11"/>
    <w:qFormat/>
    <w:rsid w:val="00105F0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105F09"/>
    <w:rPr>
      <w:rFonts w:eastAsiaTheme="minorEastAsia"/>
      <w:color w:val="5A5A5A" w:themeColor="text1" w:themeTint="A5"/>
      <w:spacing w:val="15"/>
    </w:rPr>
  </w:style>
  <w:style w:type="character" w:styleId="nfasissutil">
    <w:name w:val="Subtle Emphasis"/>
    <w:basedOn w:val="Fuentedeprrafopredeter"/>
    <w:uiPriority w:val="19"/>
    <w:qFormat/>
    <w:rsid w:val="00105F09"/>
    <w:rPr>
      <w:rFonts w:asciiTheme="minorHAnsi" w:hAnsiTheme="minorHAnsi"/>
      <w:i/>
      <w:iCs/>
      <w:color w:val="404040" w:themeColor="text1" w:themeTint="BF"/>
      <w:sz w:val="22"/>
    </w:rPr>
  </w:style>
  <w:style w:type="character" w:styleId="nfasis">
    <w:name w:val="Emphasis"/>
    <w:basedOn w:val="Fuentedeprrafopredeter"/>
    <w:uiPriority w:val="20"/>
    <w:qFormat/>
    <w:rsid w:val="00105F09"/>
    <w:rPr>
      <w:rFonts w:asciiTheme="minorHAnsi" w:hAnsiTheme="minorHAnsi"/>
      <w:i/>
      <w:iCs/>
    </w:rPr>
  </w:style>
  <w:style w:type="character" w:styleId="nfasisintenso">
    <w:name w:val="Intense Emphasis"/>
    <w:basedOn w:val="Fuentedeprrafopredeter"/>
    <w:uiPriority w:val="21"/>
    <w:qFormat/>
    <w:rsid w:val="00B71FA3"/>
    <w:rPr>
      <w:i/>
      <w:iCs/>
      <w:color w:val="0A4476"/>
    </w:rPr>
  </w:style>
  <w:style w:type="character" w:styleId="Textoennegrita">
    <w:name w:val="Strong"/>
    <w:basedOn w:val="Fuentedeprrafopredeter"/>
    <w:uiPriority w:val="22"/>
    <w:qFormat/>
    <w:rsid w:val="00FA797F"/>
    <w:rPr>
      <w:b/>
      <w:bCs/>
    </w:rPr>
  </w:style>
  <w:style w:type="paragraph" w:styleId="Cita">
    <w:name w:val="Quote"/>
    <w:basedOn w:val="Normal"/>
    <w:next w:val="Normal"/>
    <w:link w:val="CitaCar"/>
    <w:uiPriority w:val="29"/>
    <w:qFormat/>
    <w:rsid w:val="00AE4EEF"/>
    <w:pPr>
      <w:spacing w:before="200"/>
      <w:ind w:left="864" w:right="864"/>
      <w:jc w:val="center"/>
    </w:pPr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AE4EEF"/>
    <w:rPr>
      <w:i/>
      <w:iCs/>
      <w:color w:val="000000" w:themeColor="text1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71FA3"/>
    <w:pPr>
      <w:pBdr>
        <w:top w:val="single" w:sz="4" w:space="10" w:color="205C7B" w:themeColor="accent1"/>
        <w:bottom w:val="single" w:sz="4" w:space="10" w:color="205C7B" w:themeColor="accent1"/>
      </w:pBdr>
      <w:spacing w:before="360" w:after="360"/>
      <w:ind w:left="864" w:right="864"/>
      <w:jc w:val="center"/>
    </w:pPr>
    <w:rPr>
      <w:i/>
      <w:iCs/>
      <w:color w:val="0A4476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71FA3"/>
    <w:rPr>
      <w:i/>
      <w:iCs/>
      <w:color w:val="0A4476"/>
    </w:rPr>
  </w:style>
  <w:style w:type="character" w:styleId="Referenciasutil">
    <w:name w:val="Subtle Reference"/>
    <w:basedOn w:val="Fuentedeprrafopredeter"/>
    <w:uiPriority w:val="31"/>
    <w:qFormat/>
    <w:rsid w:val="00FA797F"/>
    <w:rPr>
      <w:smallCaps/>
      <w:color w:val="5A5A5A" w:themeColor="text1" w:themeTint="A5"/>
    </w:rPr>
  </w:style>
  <w:style w:type="character" w:styleId="Referenciaintensa">
    <w:name w:val="Intense Reference"/>
    <w:basedOn w:val="Fuentedeprrafopredeter"/>
    <w:uiPriority w:val="32"/>
    <w:qFormat/>
    <w:rsid w:val="00351945"/>
    <w:rPr>
      <w:b/>
      <w:bCs/>
      <w:smallCaps/>
      <w:color w:val="225D7D"/>
      <w:spacing w:val="5"/>
    </w:rPr>
  </w:style>
  <w:style w:type="character" w:styleId="Ttulodellibro">
    <w:name w:val="Book Title"/>
    <w:basedOn w:val="Fuentedeprrafopredeter"/>
    <w:uiPriority w:val="33"/>
    <w:qFormat/>
    <w:rsid w:val="00FA797F"/>
    <w:rPr>
      <w:b/>
      <w:bCs/>
      <w:i/>
      <w:iCs/>
      <w:spacing w:val="5"/>
    </w:rPr>
  </w:style>
  <w:style w:type="paragraph" w:styleId="Prrafodelista">
    <w:name w:val="List Paragraph"/>
    <w:basedOn w:val="Normal"/>
    <w:link w:val="PrrafodelistaCar"/>
    <w:uiPriority w:val="34"/>
    <w:qFormat/>
    <w:rsid w:val="00C8384E"/>
    <w:pPr>
      <w:ind w:left="720"/>
      <w:contextualSpacing/>
    </w:pPr>
  </w:style>
  <w:style w:type="table" w:styleId="Tablaconcuadrcula">
    <w:name w:val="Table Grid"/>
    <w:basedOn w:val="Tablanormal"/>
    <w:uiPriority w:val="39"/>
    <w:rsid w:val="00286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1clara-nfasis1">
    <w:name w:val="Grid Table 1 Light Accent 1"/>
    <w:basedOn w:val="Tablanormal"/>
    <w:uiPriority w:val="46"/>
    <w:rsid w:val="00286CFB"/>
    <w:pPr>
      <w:spacing w:after="0" w:line="240" w:lineRule="auto"/>
    </w:pPr>
    <w:tblPr>
      <w:tblStyleRowBandSize w:val="1"/>
      <w:tblStyleColBandSize w:val="1"/>
      <w:tblBorders>
        <w:top w:val="single" w:sz="4" w:space="0" w:color="8EC5E1" w:themeColor="accent1" w:themeTint="66"/>
        <w:left w:val="single" w:sz="4" w:space="0" w:color="8EC5E1" w:themeColor="accent1" w:themeTint="66"/>
        <w:bottom w:val="single" w:sz="4" w:space="0" w:color="8EC5E1" w:themeColor="accent1" w:themeTint="66"/>
        <w:right w:val="single" w:sz="4" w:space="0" w:color="8EC5E1" w:themeColor="accent1" w:themeTint="66"/>
        <w:insideH w:val="single" w:sz="4" w:space="0" w:color="8EC5E1" w:themeColor="accent1" w:themeTint="66"/>
        <w:insideV w:val="single" w:sz="4" w:space="0" w:color="8EC5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5A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4-nfasis2">
    <w:name w:val="Grid Table 4 Accent 2"/>
    <w:basedOn w:val="Tablanormal"/>
    <w:uiPriority w:val="49"/>
    <w:rsid w:val="00286CFB"/>
    <w:pPr>
      <w:spacing w:after="0" w:line="240" w:lineRule="auto"/>
    </w:pPr>
    <w:tblPr>
      <w:tblStyleRowBandSize w:val="1"/>
      <w:tblStyleColBandSize w:val="1"/>
      <w:tblBorders>
        <w:top w:val="single" w:sz="4" w:space="0" w:color="FA925B" w:themeColor="accent2" w:themeTint="99"/>
        <w:left w:val="single" w:sz="4" w:space="0" w:color="FA925B" w:themeColor="accent2" w:themeTint="99"/>
        <w:bottom w:val="single" w:sz="4" w:space="0" w:color="FA925B" w:themeColor="accent2" w:themeTint="99"/>
        <w:right w:val="single" w:sz="4" w:space="0" w:color="FA925B" w:themeColor="accent2" w:themeTint="99"/>
        <w:insideH w:val="single" w:sz="4" w:space="0" w:color="FA925B" w:themeColor="accent2" w:themeTint="99"/>
        <w:insideV w:val="single" w:sz="4" w:space="0" w:color="FA925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5206" w:themeColor="accent2"/>
          <w:left w:val="single" w:sz="4" w:space="0" w:color="E05206" w:themeColor="accent2"/>
          <w:bottom w:val="single" w:sz="4" w:space="0" w:color="E05206" w:themeColor="accent2"/>
          <w:right w:val="single" w:sz="4" w:space="0" w:color="E05206" w:themeColor="accent2"/>
          <w:insideH w:val="nil"/>
          <w:insideV w:val="nil"/>
        </w:tcBorders>
        <w:shd w:val="clear" w:color="auto" w:fill="E05206" w:themeFill="accent2"/>
      </w:tcPr>
    </w:tblStylePr>
    <w:tblStylePr w:type="lastRow">
      <w:rPr>
        <w:b/>
        <w:bCs/>
      </w:rPr>
      <w:tblPr/>
      <w:tcPr>
        <w:tcBorders>
          <w:top w:val="double" w:sz="4" w:space="0" w:color="E0520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DAC8" w:themeFill="accent2" w:themeFillTint="33"/>
      </w:tcPr>
    </w:tblStylePr>
    <w:tblStylePr w:type="band1Horz">
      <w:tblPr/>
      <w:tcPr>
        <w:shd w:val="clear" w:color="auto" w:fill="FDDAC8" w:themeFill="accent2" w:themeFillTint="33"/>
      </w:tcPr>
    </w:tblStylePr>
  </w:style>
  <w:style w:type="paragraph" w:styleId="Sinespaciado">
    <w:name w:val="No Spacing"/>
    <w:link w:val="SinespaciadoCar"/>
    <w:uiPriority w:val="1"/>
    <w:qFormat/>
    <w:rsid w:val="00286CFB"/>
    <w:pPr>
      <w:spacing w:after="0" w:line="240" w:lineRule="auto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286CFB"/>
    <w:rPr>
      <w:rFonts w:eastAsiaTheme="minorEastAsia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C604B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604BE"/>
    <w:rPr>
      <w:rFonts w:ascii="Myriad Pro" w:hAnsi="Myriad Pro"/>
    </w:rPr>
  </w:style>
  <w:style w:type="paragraph" w:styleId="Piedepgina">
    <w:name w:val="footer"/>
    <w:basedOn w:val="Normal"/>
    <w:link w:val="PiedepginaCar"/>
    <w:uiPriority w:val="99"/>
    <w:unhideWhenUsed/>
    <w:rsid w:val="00C604B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604BE"/>
    <w:rPr>
      <w:rFonts w:ascii="Myriad Pro" w:hAnsi="Myriad Pro"/>
    </w:rPr>
  </w:style>
  <w:style w:type="paragraph" w:styleId="Ttulo">
    <w:name w:val="Title"/>
    <w:basedOn w:val="Normal"/>
    <w:next w:val="Normal"/>
    <w:link w:val="TtuloCar"/>
    <w:uiPriority w:val="10"/>
    <w:qFormat/>
    <w:rsid w:val="00C8384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838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Vietas">
    <w:name w:val="Viñetas"/>
    <w:basedOn w:val="Prrafodelista"/>
    <w:link w:val="VietasCar"/>
    <w:qFormat/>
    <w:rsid w:val="00711691"/>
    <w:pPr>
      <w:numPr>
        <w:numId w:val="4"/>
      </w:numPr>
    </w:pPr>
    <w:rPr>
      <w:b/>
    </w:rPr>
  </w:style>
  <w:style w:type="character" w:styleId="Hipervnculo">
    <w:name w:val="Hyperlink"/>
    <w:basedOn w:val="Fuentedeprrafopredeter"/>
    <w:uiPriority w:val="99"/>
    <w:unhideWhenUsed/>
    <w:rsid w:val="00E71908"/>
    <w:rPr>
      <w:color w:val="0563C1" w:themeColor="hyperlink"/>
      <w:u w:val="single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C8384E"/>
  </w:style>
  <w:style w:type="character" w:customStyle="1" w:styleId="VietasCar">
    <w:name w:val="Viñetas Car"/>
    <w:basedOn w:val="PrrafodelistaCar"/>
    <w:link w:val="Vietas"/>
    <w:rsid w:val="00711691"/>
    <w:rPr>
      <w:b/>
    </w:rPr>
  </w:style>
  <w:style w:type="character" w:styleId="Mencinsinresolver">
    <w:name w:val="Unresolved Mention"/>
    <w:basedOn w:val="Fuentedeprrafopredeter"/>
    <w:uiPriority w:val="99"/>
    <w:semiHidden/>
    <w:unhideWhenUsed/>
    <w:rsid w:val="00E71908"/>
    <w:rPr>
      <w:color w:val="605E5C"/>
      <w:shd w:val="clear" w:color="auto" w:fill="E1DFDD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4709C"/>
    <w:rPr>
      <w:rFonts w:asciiTheme="majorHAnsi" w:eastAsiaTheme="majorEastAsia" w:hAnsiTheme="majorHAnsi" w:cstheme="majorBidi"/>
      <w:i/>
      <w:iCs/>
      <w:color w:val="245E7C" w:themeColor="text2"/>
    </w:rPr>
  </w:style>
  <w:style w:type="paragraph" w:customStyle="1" w:styleId="Estilodeenlaces">
    <w:name w:val="Estilo de enlaces"/>
    <w:basedOn w:val="Normal"/>
    <w:link w:val="EstilodeenlacesCar"/>
    <w:qFormat/>
    <w:rsid w:val="007B6C0C"/>
    <w:rPr>
      <w:color w:val="235D7A"/>
      <w:u w:val="single" w:color="00B0F0"/>
    </w:rPr>
  </w:style>
  <w:style w:type="paragraph" w:customStyle="1" w:styleId="Notapiedepgina">
    <w:name w:val="Nota pie de página"/>
    <w:basedOn w:val="Estilodeenlaces"/>
    <w:link w:val="NotapiedepginaCar"/>
    <w:qFormat/>
    <w:rsid w:val="007B6C0C"/>
    <w:pPr>
      <w:spacing w:before="120" w:after="360" w:line="360" w:lineRule="auto"/>
    </w:pPr>
    <w:rPr>
      <w:i/>
      <w:color w:val="000000" w:themeColor="text1"/>
      <w:sz w:val="20"/>
      <w:szCs w:val="20"/>
      <w:u w:val="none"/>
    </w:rPr>
  </w:style>
  <w:style w:type="character" w:customStyle="1" w:styleId="EstilodeenlacesCar">
    <w:name w:val="Estilo de enlaces Car"/>
    <w:basedOn w:val="Fuentedeprrafopredeter"/>
    <w:link w:val="Estilodeenlaces"/>
    <w:rsid w:val="007B6C0C"/>
    <w:rPr>
      <w:color w:val="235D7A"/>
      <w:u w:val="single" w:color="00B0F0"/>
    </w:rPr>
  </w:style>
  <w:style w:type="paragraph" w:styleId="TtuloTDC">
    <w:name w:val="TOC Heading"/>
    <w:basedOn w:val="Ttulo1"/>
    <w:next w:val="Normal"/>
    <w:uiPriority w:val="39"/>
    <w:unhideWhenUsed/>
    <w:qFormat/>
    <w:rsid w:val="00272482"/>
    <w:pPr>
      <w:spacing w:after="0"/>
      <w:contextualSpacing w:val="0"/>
      <w:outlineLvl w:val="9"/>
    </w:pPr>
    <w:rPr>
      <w:rFonts w:asciiTheme="majorHAnsi" w:hAnsiTheme="majorHAnsi"/>
      <w:b w:val="0"/>
      <w:lang w:eastAsia="es-ES"/>
    </w:rPr>
  </w:style>
  <w:style w:type="character" w:customStyle="1" w:styleId="NotapiedepginaCar">
    <w:name w:val="Nota pie de página Car"/>
    <w:basedOn w:val="EstilodeenlacesCar"/>
    <w:link w:val="Notapiedepgina"/>
    <w:rsid w:val="007B6C0C"/>
    <w:rPr>
      <w:i/>
      <w:color w:val="000000" w:themeColor="text1"/>
      <w:sz w:val="20"/>
      <w:szCs w:val="20"/>
      <w:u w:val="single" w:color="00B0F0"/>
    </w:rPr>
  </w:style>
  <w:style w:type="paragraph" w:styleId="TDC2">
    <w:name w:val="toc 2"/>
    <w:basedOn w:val="Normal"/>
    <w:next w:val="Normal"/>
    <w:autoRedefine/>
    <w:uiPriority w:val="39"/>
    <w:unhideWhenUsed/>
    <w:rsid w:val="00D6756B"/>
    <w:pPr>
      <w:ind w:left="220"/>
    </w:pPr>
    <w:rPr>
      <w:rFonts w:cstheme="minorHAnsi"/>
      <w:smallCaps/>
      <w:sz w:val="20"/>
      <w:szCs w:val="20"/>
    </w:rPr>
  </w:style>
  <w:style w:type="paragraph" w:styleId="TDC1">
    <w:name w:val="toc 1"/>
    <w:basedOn w:val="Normal"/>
    <w:next w:val="Normal"/>
    <w:autoRedefine/>
    <w:uiPriority w:val="39"/>
    <w:unhideWhenUsed/>
    <w:rsid w:val="00D6756B"/>
    <w:pPr>
      <w:spacing w:before="120" w:after="120"/>
    </w:pPr>
    <w:rPr>
      <w:rFonts w:cstheme="minorHAnsi"/>
      <w:b/>
      <w:bCs/>
      <w: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D6756B"/>
    <w:pPr>
      <w:ind w:left="440"/>
    </w:pPr>
    <w:rPr>
      <w:rFonts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FF0ADA"/>
    <w:pPr>
      <w:ind w:left="660"/>
    </w:pPr>
    <w:rPr>
      <w:rFonts w:cstheme="minorHAnsi"/>
      <w:sz w:val="18"/>
      <w:szCs w:val="18"/>
    </w:rPr>
  </w:style>
  <w:style w:type="paragraph" w:styleId="TDC5">
    <w:name w:val="toc 5"/>
    <w:basedOn w:val="Normal"/>
    <w:next w:val="Normal"/>
    <w:autoRedefine/>
    <w:uiPriority w:val="39"/>
    <w:unhideWhenUsed/>
    <w:rsid w:val="00FF0ADA"/>
    <w:pPr>
      <w:ind w:left="880"/>
    </w:pPr>
    <w:rPr>
      <w:rFonts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FF0ADA"/>
    <w:pPr>
      <w:ind w:left="1100"/>
    </w:pPr>
    <w:rPr>
      <w:rFonts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FF0ADA"/>
    <w:pPr>
      <w:ind w:left="1320"/>
    </w:pPr>
    <w:rPr>
      <w:rFonts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FF0ADA"/>
    <w:pPr>
      <w:ind w:left="1540"/>
    </w:pPr>
    <w:rPr>
      <w:rFonts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FF0ADA"/>
    <w:pPr>
      <w:ind w:left="1760"/>
    </w:pPr>
    <w:rPr>
      <w:rFonts w:cstheme="minorHAnsi"/>
      <w:sz w:val="18"/>
      <w:szCs w:val="18"/>
    </w:rPr>
  </w:style>
  <w:style w:type="paragraph" w:customStyle="1" w:styleId="Encabezadoespecial">
    <w:name w:val="Encabezado especial"/>
    <w:basedOn w:val="Normal"/>
    <w:link w:val="EncabezadoespecialCar"/>
    <w:qFormat/>
    <w:rsid w:val="00B71FA3"/>
    <w:pPr>
      <w:spacing w:before="360" w:after="240"/>
    </w:pPr>
    <w:rPr>
      <w:b/>
      <w:color w:val="225D7D"/>
      <w:sz w:val="26"/>
      <w:szCs w:val="2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2759B"/>
    <w:rPr>
      <w:sz w:val="20"/>
      <w:szCs w:val="20"/>
    </w:rPr>
  </w:style>
  <w:style w:type="character" w:customStyle="1" w:styleId="EncabezadoespecialCar">
    <w:name w:val="Encabezado especial Car"/>
    <w:basedOn w:val="Fuentedeprrafopredeter"/>
    <w:link w:val="Encabezadoespecial"/>
    <w:rsid w:val="00B71FA3"/>
    <w:rPr>
      <w:b/>
      <w:color w:val="225D7D"/>
      <w:sz w:val="26"/>
      <w:szCs w:val="26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2759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2759B"/>
    <w:rPr>
      <w:vertAlign w:val="superscript"/>
    </w:rPr>
  </w:style>
  <w:style w:type="table" w:styleId="Tablaconcuadrcula5oscura-nfasis1">
    <w:name w:val="Grid Table 5 Dark Accent 1"/>
    <w:basedOn w:val="Tablanormal"/>
    <w:uiPriority w:val="50"/>
    <w:rsid w:val="00E119C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6E2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05C7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05C7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05C7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05C7B" w:themeFill="accent1"/>
      </w:tcPr>
    </w:tblStylePr>
    <w:tblStylePr w:type="band1Vert">
      <w:tblPr/>
      <w:tcPr>
        <w:shd w:val="clear" w:color="auto" w:fill="8EC5E1" w:themeFill="accent1" w:themeFillTint="66"/>
      </w:tcPr>
    </w:tblStylePr>
    <w:tblStylePr w:type="band1Horz">
      <w:tblPr/>
      <w:tcPr>
        <w:shd w:val="clear" w:color="auto" w:fill="8EC5E1" w:themeFill="accent1" w:themeFillTint="66"/>
      </w:tcPr>
    </w:tblStylePr>
  </w:style>
  <w:style w:type="table" w:styleId="Tablaconcuadrcula4-nfasis1">
    <w:name w:val="Grid Table 4 Accent 1"/>
    <w:aliases w:val="TablaRed"/>
    <w:basedOn w:val="Tablanormal"/>
    <w:uiPriority w:val="49"/>
    <w:rsid w:val="007404DF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  <w:insideV w:val="single" w:sz="4" w:space="0" w:color="55A8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05C7B" w:themeColor="accent1"/>
          <w:left w:val="single" w:sz="4" w:space="0" w:color="205C7B" w:themeColor="accent1"/>
          <w:bottom w:val="single" w:sz="4" w:space="0" w:color="205C7B" w:themeColor="accent1"/>
          <w:right w:val="single" w:sz="4" w:space="0" w:color="205C7B" w:themeColor="accent1"/>
          <w:insideH w:val="nil"/>
          <w:insideV w:val="nil"/>
        </w:tcBorders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205C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table" w:customStyle="1" w:styleId="EstiloRed1">
    <w:name w:val="EstiloRed1"/>
    <w:basedOn w:val="Tablanormal"/>
    <w:uiPriority w:val="99"/>
    <w:rsid w:val="00F56D34"/>
    <w:pPr>
      <w:spacing w:after="0" w:line="240" w:lineRule="auto"/>
    </w:pPr>
    <w:tblPr/>
  </w:style>
  <w:style w:type="table" w:styleId="Tablaconcuadrcula3-nfasis2">
    <w:name w:val="Grid Table 3 Accent 2"/>
    <w:basedOn w:val="Tablanormal"/>
    <w:uiPriority w:val="48"/>
    <w:rsid w:val="000D71F0"/>
    <w:pPr>
      <w:spacing w:after="0" w:line="240" w:lineRule="auto"/>
    </w:pPr>
    <w:tblPr>
      <w:tblStyleRowBandSize w:val="1"/>
      <w:tblStyleColBandSize w:val="1"/>
      <w:tblBorders>
        <w:top w:val="single" w:sz="4" w:space="0" w:color="FA925B" w:themeColor="accent2" w:themeTint="99"/>
        <w:left w:val="single" w:sz="4" w:space="0" w:color="FA925B" w:themeColor="accent2" w:themeTint="99"/>
        <w:bottom w:val="single" w:sz="4" w:space="0" w:color="FA925B" w:themeColor="accent2" w:themeTint="99"/>
        <w:right w:val="single" w:sz="4" w:space="0" w:color="FA925B" w:themeColor="accent2" w:themeTint="99"/>
        <w:insideH w:val="single" w:sz="4" w:space="0" w:color="FA925B" w:themeColor="accent2" w:themeTint="99"/>
        <w:insideV w:val="single" w:sz="4" w:space="0" w:color="FA925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DAC8" w:themeFill="accent2" w:themeFillTint="33"/>
      </w:tcPr>
    </w:tblStylePr>
    <w:tblStylePr w:type="band1Horz">
      <w:tblPr/>
      <w:tcPr>
        <w:shd w:val="clear" w:color="auto" w:fill="FDDAC8" w:themeFill="accent2" w:themeFillTint="33"/>
      </w:tcPr>
    </w:tblStylePr>
    <w:tblStylePr w:type="neCell">
      <w:tblPr/>
      <w:tcPr>
        <w:tcBorders>
          <w:bottom w:val="single" w:sz="4" w:space="0" w:color="FA925B" w:themeColor="accent2" w:themeTint="99"/>
        </w:tcBorders>
      </w:tcPr>
    </w:tblStylePr>
    <w:tblStylePr w:type="nwCell">
      <w:tblPr/>
      <w:tcPr>
        <w:tcBorders>
          <w:bottom w:val="single" w:sz="4" w:space="0" w:color="FA925B" w:themeColor="accent2" w:themeTint="99"/>
        </w:tcBorders>
      </w:tcPr>
    </w:tblStylePr>
    <w:tblStylePr w:type="seCell">
      <w:tblPr/>
      <w:tcPr>
        <w:tcBorders>
          <w:top w:val="single" w:sz="4" w:space="0" w:color="FA925B" w:themeColor="accent2" w:themeTint="99"/>
        </w:tcBorders>
      </w:tcPr>
    </w:tblStylePr>
    <w:tblStylePr w:type="swCell">
      <w:tblPr/>
      <w:tcPr>
        <w:tcBorders>
          <w:top w:val="single" w:sz="4" w:space="0" w:color="FA925B" w:themeColor="accent2" w:themeTint="99"/>
        </w:tcBorders>
      </w:tcPr>
    </w:tblStylePr>
  </w:style>
  <w:style w:type="table" w:customStyle="1" w:styleId="EstiloRed2">
    <w:name w:val="EstiloRed2"/>
    <w:basedOn w:val="Tablanormal"/>
    <w:uiPriority w:val="99"/>
    <w:rsid w:val="000D71F0"/>
    <w:pPr>
      <w:spacing w:after="0" w:line="240" w:lineRule="auto"/>
    </w:pPr>
    <w:tblPr/>
  </w:style>
  <w:style w:type="table" w:customStyle="1" w:styleId="EstiloRed">
    <w:name w:val="EstiloRed"/>
    <w:basedOn w:val="Tablanormal"/>
    <w:uiPriority w:val="99"/>
    <w:rsid w:val="000D71F0"/>
    <w:pPr>
      <w:spacing w:after="0" w:line="240" w:lineRule="auto"/>
    </w:pPr>
    <w:tblPr/>
  </w:style>
  <w:style w:type="table" w:customStyle="1" w:styleId="Estilo1">
    <w:name w:val="Estilo1"/>
    <w:basedOn w:val="Tablanormal"/>
    <w:uiPriority w:val="99"/>
    <w:rsid w:val="000D71F0"/>
    <w:pPr>
      <w:spacing w:after="0" w:line="240" w:lineRule="auto"/>
    </w:pPr>
    <w:rPr>
      <w:sz w:val="24"/>
    </w:rPr>
    <w:tblPr/>
  </w:style>
  <w:style w:type="table" w:styleId="Tablaconcuadrcula1clara-nfasis4">
    <w:name w:val="Grid Table 1 Light Accent 4"/>
    <w:basedOn w:val="Tablanormal"/>
    <w:uiPriority w:val="46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C6DAA4" w:themeColor="accent4" w:themeTint="66"/>
        <w:left w:val="single" w:sz="4" w:space="0" w:color="C6DAA4" w:themeColor="accent4" w:themeTint="66"/>
        <w:bottom w:val="single" w:sz="4" w:space="0" w:color="C6DAA4" w:themeColor="accent4" w:themeTint="66"/>
        <w:right w:val="single" w:sz="4" w:space="0" w:color="C6DAA4" w:themeColor="accent4" w:themeTint="66"/>
        <w:insideH w:val="single" w:sz="4" w:space="0" w:color="C6DAA4" w:themeColor="accent4" w:themeTint="66"/>
        <w:insideV w:val="single" w:sz="4" w:space="0" w:color="C6DAA4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AC87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AC87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7concolores-nfasis4">
    <w:name w:val="Grid Table 7 Colorful Accent 4"/>
    <w:basedOn w:val="Tablanormal"/>
    <w:uiPriority w:val="52"/>
    <w:rsid w:val="00484C60"/>
    <w:pPr>
      <w:spacing w:after="0" w:line="240" w:lineRule="auto"/>
    </w:pPr>
    <w:rPr>
      <w:color w:val="506729" w:themeColor="accent4" w:themeShade="BF"/>
    </w:rPr>
    <w:tblPr>
      <w:tblStyleRowBandSize w:val="1"/>
      <w:tblStyleColBandSize w:val="1"/>
      <w:tblBorders>
        <w:top w:val="single" w:sz="4" w:space="0" w:color="AAC876" w:themeColor="accent4" w:themeTint="99"/>
        <w:left w:val="single" w:sz="4" w:space="0" w:color="AAC876" w:themeColor="accent4" w:themeTint="99"/>
        <w:bottom w:val="single" w:sz="4" w:space="0" w:color="AAC876" w:themeColor="accent4" w:themeTint="99"/>
        <w:right w:val="single" w:sz="4" w:space="0" w:color="AAC876" w:themeColor="accent4" w:themeTint="99"/>
        <w:insideH w:val="single" w:sz="4" w:space="0" w:color="AAC876" w:themeColor="accent4" w:themeTint="99"/>
        <w:insideV w:val="single" w:sz="4" w:space="0" w:color="AAC87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DD1" w:themeFill="accent4" w:themeFillTint="33"/>
      </w:tcPr>
    </w:tblStylePr>
    <w:tblStylePr w:type="band1Horz">
      <w:tblPr/>
      <w:tcPr>
        <w:shd w:val="clear" w:color="auto" w:fill="E2EDD1" w:themeFill="accent4" w:themeFillTint="33"/>
      </w:tcPr>
    </w:tblStylePr>
    <w:tblStylePr w:type="neCell">
      <w:tblPr/>
      <w:tcPr>
        <w:tcBorders>
          <w:bottom w:val="single" w:sz="4" w:space="0" w:color="AAC876" w:themeColor="accent4" w:themeTint="99"/>
        </w:tcBorders>
      </w:tcPr>
    </w:tblStylePr>
    <w:tblStylePr w:type="nwCell">
      <w:tblPr/>
      <w:tcPr>
        <w:tcBorders>
          <w:bottom w:val="single" w:sz="4" w:space="0" w:color="AAC876" w:themeColor="accent4" w:themeTint="99"/>
        </w:tcBorders>
      </w:tcPr>
    </w:tblStylePr>
    <w:tblStylePr w:type="seCell">
      <w:tblPr/>
      <w:tcPr>
        <w:tcBorders>
          <w:top w:val="single" w:sz="4" w:space="0" w:color="AAC876" w:themeColor="accent4" w:themeTint="99"/>
        </w:tcBorders>
      </w:tcPr>
    </w:tblStylePr>
    <w:tblStylePr w:type="swCell">
      <w:tblPr/>
      <w:tcPr>
        <w:tcBorders>
          <w:top w:val="single" w:sz="4" w:space="0" w:color="AAC876" w:themeColor="accent4" w:themeTint="99"/>
        </w:tcBorders>
      </w:tcPr>
    </w:tblStylePr>
  </w:style>
  <w:style w:type="table" w:styleId="Tabladelista3-nfasis1">
    <w:name w:val="List Table 3 Accent 1"/>
    <w:basedOn w:val="Tablanormal"/>
    <w:uiPriority w:val="48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205C7B" w:themeColor="accent1"/>
        <w:left w:val="single" w:sz="4" w:space="0" w:color="205C7B" w:themeColor="accent1"/>
        <w:bottom w:val="single" w:sz="4" w:space="0" w:color="205C7B" w:themeColor="accent1"/>
        <w:right w:val="single" w:sz="4" w:space="0" w:color="205C7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205C7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05C7B" w:themeColor="accent1"/>
          <w:right w:val="single" w:sz="4" w:space="0" w:color="205C7B" w:themeColor="accent1"/>
        </w:tcBorders>
      </w:tcPr>
    </w:tblStylePr>
    <w:tblStylePr w:type="band1Horz">
      <w:tblPr/>
      <w:tcPr>
        <w:tcBorders>
          <w:top w:val="single" w:sz="4" w:space="0" w:color="205C7B" w:themeColor="accent1"/>
          <w:bottom w:val="single" w:sz="4" w:space="0" w:color="205C7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05C7B" w:themeColor="accent1"/>
          <w:left w:val="nil"/>
        </w:tcBorders>
      </w:tcPr>
    </w:tblStylePr>
    <w:tblStylePr w:type="swCell">
      <w:tblPr/>
      <w:tcPr>
        <w:tcBorders>
          <w:top w:val="double" w:sz="4" w:space="0" w:color="205C7B" w:themeColor="accent1"/>
          <w:right w:val="nil"/>
        </w:tcBorders>
      </w:tcPr>
    </w:tblStylePr>
  </w:style>
  <w:style w:type="table" w:styleId="Tabladelista4-nfasis4">
    <w:name w:val="List Table 4 Accent 4"/>
    <w:basedOn w:val="Tablanormal"/>
    <w:uiPriority w:val="49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AAC876" w:themeColor="accent4" w:themeTint="99"/>
        <w:left w:val="single" w:sz="4" w:space="0" w:color="AAC876" w:themeColor="accent4" w:themeTint="99"/>
        <w:bottom w:val="single" w:sz="4" w:space="0" w:color="AAC876" w:themeColor="accent4" w:themeTint="99"/>
        <w:right w:val="single" w:sz="4" w:space="0" w:color="AAC876" w:themeColor="accent4" w:themeTint="99"/>
        <w:insideH w:val="single" w:sz="4" w:space="0" w:color="AAC87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C8A37" w:themeColor="accent4"/>
          <w:left w:val="single" w:sz="4" w:space="0" w:color="6C8A37" w:themeColor="accent4"/>
          <w:bottom w:val="single" w:sz="4" w:space="0" w:color="6C8A37" w:themeColor="accent4"/>
          <w:right w:val="single" w:sz="4" w:space="0" w:color="6C8A37" w:themeColor="accent4"/>
          <w:insideH w:val="nil"/>
        </w:tcBorders>
        <w:shd w:val="clear" w:color="auto" w:fill="6C8A37" w:themeFill="accent4"/>
      </w:tcPr>
    </w:tblStylePr>
    <w:tblStylePr w:type="lastRow">
      <w:rPr>
        <w:b/>
        <w:bCs/>
      </w:rPr>
      <w:tblPr/>
      <w:tcPr>
        <w:tcBorders>
          <w:top w:val="double" w:sz="4" w:space="0" w:color="AAC87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DD1" w:themeFill="accent4" w:themeFillTint="33"/>
      </w:tcPr>
    </w:tblStylePr>
    <w:tblStylePr w:type="band1Horz">
      <w:tblPr/>
      <w:tcPr>
        <w:shd w:val="clear" w:color="auto" w:fill="E2EDD1" w:themeFill="accent4" w:themeFillTint="33"/>
      </w:tcPr>
    </w:tblStylePr>
  </w:style>
  <w:style w:type="table" w:styleId="Tabladelista4-nfasis1">
    <w:name w:val="List Table 4 Accent 1"/>
    <w:basedOn w:val="Tablanormal"/>
    <w:uiPriority w:val="49"/>
    <w:rsid w:val="00B32132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05C7B" w:themeColor="accent1"/>
          <w:left w:val="single" w:sz="4" w:space="0" w:color="205C7B" w:themeColor="accent1"/>
          <w:bottom w:val="single" w:sz="4" w:space="0" w:color="205C7B" w:themeColor="accent1"/>
          <w:right w:val="single" w:sz="4" w:space="0" w:color="205C7B" w:themeColor="accent1"/>
          <w:insideH w:val="nil"/>
        </w:tcBorders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character" w:customStyle="1" w:styleId="Ttulo5Car">
    <w:name w:val="Título 5 Car"/>
    <w:basedOn w:val="Fuentedeprrafopredeter"/>
    <w:link w:val="Ttulo5"/>
    <w:uiPriority w:val="9"/>
    <w:semiHidden/>
    <w:rsid w:val="00782A29"/>
    <w:rPr>
      <w:rFonts w:asciiTheme="majorHAnsi" w:eastAsiaTheme="majorEastAsia" w:hAnsiTheme="majorHAnsi" w:cstheme="majorBidi"/>
      <w:color w:val="18445C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82A29"/>
    <w:rPr>
      <w:rFonts w:asciiTheme="majorHAnsi" w:eastAsiaTheme="majorEastAsia" w:hAnsiTheme="majorHAnsi" w:cstheme="majorBidi"/>
      <w:color w:val="102D3D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82A29"/>
    <w:rPr>
      <w:rFonts w:asciiTheme="majorHAnsi" w:eastAsiaTheme="majorEastAsia" w:hAnsiTheme="majorHAnsi" w:cstheme="majorBidi"/>
      <w:i/>
      <w:iCs/>
      <w:color w:val="102D3D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82A2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82A2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styleId="Tablaconcuadrcula3-nfasis3">
    <w:name w:val="Grid Table 3 Accent 3"/>
    <w:basedOn w:val="Tablanormal"/>
    <w:uiPriority w:val="48"/>
    <w:rsid w:val="00711691"/>
    <w:pPr>
      <w:spacing w:after="0" w:line="240" w:lineRule="auto"/>
    </w:pPr>
    <w:tblPr>
      <w:tblStyleRowBandSize w:val="1"/>
      <w:tblStyleColBandSize w:val="1"/>
      <w:tblBorders>
        <w:top w:val="single" w:sz="4" w:space="0" w:color="EBCC86" w:themeColor="accent3" w:themeTint="99"/>
        <w:left w:val="single" w:sz="4" w:space="0" w:color="EBCC86" w:themeColor="accent3" w:themeTint="99"/>
        <w:bottom w:val="single" w:sz="4" w:space="0" w:color="EBCC86" w:themeColor="accent3" w:themeTint="99"/>
        <w:right w:val="single" w:sz="4" w:space="0" w:color="EBCC86" w:themeColor="accent3" w:themeTint="99"/>
        <w:insideH w:val="single" w:sz="4" w:space="0" w:color="EBCC86" w:themeColor="accent3" w:themeTint="99"/>
        <w:insideV w:val="single" w:sz="4" w:space="0" w:color="EBCC8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EED6" w:themeFill="accent3" w:themeFillTint="33"/>
      </w:tcPr>
    </w:tblStylePr>
    <w:tblStylePr w:type="band1Horz">
      <w:tblPr/>
      <w:tcPr>
        <w:shd w:val="clear" w:color="auto" w:fill="F8EED6" w:themeFill="accent3" w:themeFillTint="33"/>
      </w:tcPr>
    </w:tblStylePr>
    <w:tblStylePr w:type="neCell">
      <w:tblPr/>
      <w:tcPr>
        <w:tcBorders>
          <w:bottom w:val="single" w:sz="4" w:space="0" w:color="EBCC86" w:themeColor="accent3" w:themeTint="99"/>
        </w:tcBorders>
      </w:tcPr>
    </w:tblStylePr>
    <w:tblStylePr w:type="nwCell">
      <w:tblPr/>
      <w:tcPr>
        <w:tcBorders>
          <w:bottom w:val="single" w:sz="4" w:space="0" w:color="EBCC86" w:themeColor="accent3" w:themeTint="99"/>
        </w:tcBorders>
      </w:tcPr>
    </w:tblStylePr>
    <w:tblStylePr w:type="seCell">
      <w:tblPr/>
      <w:tcPr>
        <w:tcBorders>
          <w:top w:val="single" w:sz="4" w:space="0" w:color="EBCC86" w:themeColor="accent3" w:themeTint="99"/>
        </w:tcBorders>
      </w:tcPr>
    </w:tblStylePr>
    <w:tblStylePr w:type="swCell">
      <w:tblPr/>
      <w:tcPr>
        <w:tcBorders>
          <w:top w:val="single" w:sz="4" w:space="0" w:color="EBCC86" w:themeColor="accent3" w:themeTint="99"/>
        </w:tcBorders>
      </w:tcPr>
    </w:tblStylePr>
  </w:style>
  <w:style w:type="character" w:styleId="Hipervnculovisitado">
    <w:name w:val="FollowedHyperlink"/>
    <w:basedOn w:val="Fuentedeprrafopredeter"/>
    <w:uiPriority w:val="99"/>
    <w:semiHidden/>
    <w:unhideWhenUsed/>
    <w:rsid w:val="000A3F0F"/>
    <w:rPr>
      <w:color w:val="7F7F7F" w:themeColor="followedHyperlink"/>
      <w:u w:val="single"/>
    </w:rPr>
  </w:style>
  <w:style w:type="table" w:styleId="Tablaconcuadrcula4-nfasis6">
    <w:name w:val="Grid Table 4 Accent 6"/>
    <w:basedOn w:val="Tablanormal"/>
    <w:uiPriority w:val="49"/>
    <w:rsid w:val="008364EE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6" w:themeTint="99"/>
        <w:left w:val="single" w:sz="4" w:space="0" w:color="A3A3A3" w:themeColor="accent6" w:themeTint="99"/>
        <w:bottom w:val="single" w:sz="4" w:space="0" w:color="A3A3A3" w:themeColor="accent6" w:themeTint="99"/>
        <w:right w:val="single" w:sz="4" w:space="0" w:color="A3A3A3" w:themeColor="accent6" w:themeTint="99"/>
        <w:insideH w:val="single" w:sz="4" w:space="0" w:color="A3A3A3" w:themeColor="accent6" w:themeTint="99"/>
        <w:insideV w:val="single" w:sz="4" w:space="0" w:color="A3A3A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6"/>
          <w:left w:val="single" w:sz="4" w:space="0" w:color="666666" w:themeColor="accent6"/>
          <w:bottom w:val="single" w:sz="4" w:space="0" w:color="666666" w:themeColor="accent6"/>
          <w:right w:val="single" w:sz="4" w:space="0" w:color="666666" w:themeColor="accent6"/>
          <w:insideH w:val="nil"/>
          <w:insideV w:val="nil"/>
        </w:tcBorders>
        <w:shd w:val="clear" w:color="auto" w:fill="666666" w:themeFill="accent6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6" w:themeFillTint="33"/>
      </w:tcPr>
    </w:tblStylePr>
    <w:tblStylePr w:type="band1Horz">
      <w:tblPr/>
      <w:tcPr>
        <w:shd w:val="clear" w:color="auto" w:fill="E0E0E0" w:themeFill="accent6" w:themeFillTint="33"/>
      </w:tcPr>
    </w:tblStylePr>
  </w:style>
  <w:style w:type="table" w:styleId="Tablaconcuadrcula6concolores-nfasis1">
    <w:name w:val="Grid Table 6 Colorful Accent 1"/>
    <w:basedOn w:val="Tablanormal"/>
    <w:uiPriority w:val="51"/>
    <w:rsid w:val="008364E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FFFFFF" w:themeFill="background1"/>
    </w:tcPr>
    <w:tblStylePr w:type="firstRow">
      <w:rPr>
        <w:b/>
        <w:bCs/>
      </w:rPr>
      <w:tblPr/>
      <w:tcPr>
        <w:tcBorders>
          <w:bottom w:val="single" w:sz="12" w:space="0" w:color="55A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table" w:styleId="Tablaconcuadrcula3-nfasis1">
    <w:name w:val="Grid Table 3 Accent 1"/>
    <w:basedOn w:val="Tablanormal"/>
    <w:uiPriority w:val="48"/>
    <w:rsid w:val="00172995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  <w:insideV w:val="single" w:sz="4" w:space="0" w:color="55A8D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  <w:tblStylePr w:type="neCell">
      <w:tblPr/>
      <w:tcPr>
        <w:tcBorders>
          <w:bottom w:val="single" w:sz="4" w:space="0" w:color="55A8D3" w:themeColor="accent1" w:themeTint="99"/>
        </w:tcBorders>
      </w:tcPr>
    </w:tblStylePr>
    <w:tblStylePr w:type="nwCell">
      <w:tblPr/>
      <w:tcPr>
        <w:tcBorders>
          <w:bottom w:val="single" w:sz="4" w:space="0" w:color="55A8D3" w:themeColor="accent1" w:themeTint="99"/>
        </w:tcBorders>
      </w:tcPr>
    </w:tblStylePr>
    <w:tblStylePr w:type="seCell">
      <w:tblPr/>
      <w:tcPr>
        <w:tcBorders>
          <w:top w:val="single" w:sz="4" w:space="0" w:color="55A8D3" w:themeColor="accent1" w:themeTint="99"/>
        </w:tcBorders>
      </w:tcPr>
    </w:tblStylePr>
    <w:tblStylePr w:type="swCell">
      <w:tblPr/>
      <w:tcPr>
        <w:tcBorders>
          <w:top w:val="single" w:sz="4" w:space="0" w:color="55A8D3" w:themeColor="accent1" w:themeTint="99"/>
        </w:tcBorders>
      </w:tcPr>
    </w:tblStylePr>
  </w:style>
  <w:style w:type="character" w:styleId="Refdecomentario">
    <w:name w:val="annotation reference"/>
    <w:basedOn w:val="Fuentedeprrafopredeter"/>
    <w:uiPriority w:val="99"/>
    <w:semiHidden/>
    <w:unhideWhenUsed/>
    <w:rsid w:val="006649C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649C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649C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9C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9C2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052E78"/>
    <w:pPr>
      <w:spacing w:after="0" w:line="240" w:lineRule="auto"/>
    </w:pPr>
  </w:style>
  <w:style w:type="character" w:styleId="Nmerodepgina">
    <w:name w:val="page number"/>
    <w:basedOn w:val="Fuentedeprrafopredeter"/>
    <w:uiPriority w:val="99"/>
    <w:semiHidden/>
    <w:unhideWhenUsed/>
    <w:rsid w:val="00670028"/>
  </w:style>
  <w:style w:type="paragraph" w:customStyle="1" w:styleId="paragraph">
    <w:name w:val="paragraph"/>
    <w:basedOn w:val="Normal"/>
    <w:rsid w:val="003E6662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uentedeprrafopredeter"/>
    <w:rsid w:val="003E6662"/>
  </w:style>
  <w:style w:type="character" w:customStyle="1" w:styleId="eop">
    <w:name w:val="eop"/>
    <w:basedOn w:val="Fuentedeprrafopredeter"/>
    <w:rsid w:val="003E66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00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1612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686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641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9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18202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059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741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ES/AUTO/?uri=celex:32019L1024" TargetMode="External"/><Relationship Id="rId13" Type="http://schemas.openxmlformats.org/officeDocument/2006/relationships/hyperlink" Target="https://www.oecd.org/gov/recomendacion-del-consejo-sobre-gobierno-abierto-141217.pdf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ur-lex.europa.eu/legal-content/ES/AUTO/?uri=celex:32019L1024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ur-lex.europa.eu/legal-content/ES/AUTO/?uri=celex:32019L1024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eur-lex.europa.eu/legal-content/ES/AUTO/?uri=celex:32019L1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ur-lex.europa.eu/legal-content/ES/AUTO/?uri=celex:32019L1024" TargetMode="External"/><Relationship Id="rId14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RED2023">
      <a:dk1>
        <a:sysClr val="windowText" lastClr="000000"/>
      </a:dk1>
      <a:lt1>
        <a:sysClr val="window" lastClr="FFFFFF"/>
      </a:lt1>
      <a:dk2>
        <a:srgbClr val="245E7C"/>
      </a:dk2>
      <a:lt2>
        <a:srgbClr val="E7E6E6"/>
      </a:lt2>
      <a:accent1>
        <a:srgbClr val="205C7B"/>
      </a:accent1>
      <a:accent2>
        <a:srgbClr val="E05206"/>
      </a:accent2>
      <a:accent3>
        <a:srgbClr val="DFAC37"/>
      </a:accent3>
      <a:accent4>
        <a:srgbClr val="6C8A37"/>
      </a:accent4>
      <a:accent5>
        <a:srgbClr val="205C7B"/>
      </a:accent5>
      <a:accent6>
        <a:srgbClr val="666666"/>
      </a:accent6>
      <a:hlink>
        <a:srgbClr val="0563C1"/>
      </a:hlink>
      <a:folHlink>
        <a:srgbClr val="7F7F7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EC065-3FCC-4B3D-950E-56B370AEC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509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</vt:lpstr>
    </vt:vector>
  </TitlesOfParts>
  <Manager/>
  <Company/>
  <LinksUpToDate>false</LinksUpToDate>
  <CharactersWithSpaces>3308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</dc:title>
  <dc:subject/>
  <dc:creator>Aporta</dc:creator>
  <cp:keywords/>
  <dc:description/>
  <cp:lastModifiedBy>Valery Alexandra Olivo Hernandez</cp:lastModifiedBy>
  <cp:revision>31</cp:revision>
  <cp:lastPrinted>2020-06-26T09:01:00Z</cp:lastPrinted>
  <dcterms:created xsi:type="dcterms:W3CDTF">2023-06-02T09:30:00Z</dcterms:created>
  <dcterms:modified xsi:type="dcterms:W3CDTF">2024-05-21T07:33:00Z</dcterms:modified>
  <cp:category/>
</cp:coreProperties>
</file>