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5C5D0" w14:textId="7FC166B9" w:rsidR="006D3EC7" w:rsidRPr="001E05F5" w:rsidRDefault="003B719A" w:rsidP="0070502B">
      <w:pPr>
        <w:pStyle w:val="Ttulo1"/>
        <w:spacing w:after="0" w:line="240" w:lineRule="auto"/>
        <w:rPr>
          <w:rStyle w:val="ResaltadoCar"/>
          <w:rFonts w:eastAsiaTheme="majorEastAsia" w:cstheme="majorBidi"/>
          <w:b/>
          <w:bCs w:val="0"/>
          <w:sz w:val="43"/>
          <w:szCs w:val="43"/>
        </w:rPr>
      </w:pPr>
      <w:r w:rsidRPr="001E05F5">
        <w:rPr>
          <w:rStyle w:val="ResaltadoCar"/>
          <w:rFonts w:eastAsiaTheme="majorEastAsia" w:cstheme="majorBidi"/>
          <w:b/>
          <w:bCs w:val="0"/>
          <w:sz w:val="43"/>
          <w:szCs w:val="43"/>
        </w:rPr>
        <w:t xml:space="preserve">Glosario de términos sobre </w:t>
      </w:r>
      <w:r w:rsidR="001E05F5" w:rsidRPr="001E05F5">
        <w:rPr>
          <w:rStyle w:val="ResaltadoCar"/>
          <w:rFonts w:eastAsiaTheme="majorEastAsia" w:cstheme="majorBidi"/>
          <w:b/>
          <w:bCs w:val="0"/>
          <w:sz w:val="43"/>
          <w:szCs w:val="43"/>
        </w:rPr>
        <w:t>r</w:t>
      </w:r>
      <w:r w:rsidR="008372E4" w:rsidRPr="001E05F5">
        <w:rPr>
          <w:rStyle w:val="ResaltadoCar"/>
          <w:rFonts w:eastAsiaTheme="majorEastAsia" w:cstheme="majorBidi"/>
          <w:b/>
          <w:bCs w:val="0"/>
          <w:sz w:val="43"/>
          <w:szCs w:val="43"/>
        </w:rPr>
        <w:t>eutilización de datos del sector público</w:t>
      </w:r>
    </w:p>
    <w:p w14:paraId="37C1669E" w14:textId="53839067" w:rsidR="005D5FDB" w:rsidRPr="004D0938" w:rsidRDefault="003B3272" w:rsidP="0070502B">
      <w:pPr>
        <w:pStyle w:val="Encabezadoespecial"/>
        <w:spacing w:before="120"/>
        <w:jc w:val="center"/>
        <w:rPr>
          <w:rStyle w:val="nfasisintenso"/>
        </w:rPr>
      </w:pPr>
      <w:r w:rsidRPr="003B3272">
        <w:rPr>
          <w:rStyle w:val="nfasisintenso"/>
        </w:rPr>
        <w:t>Aprende Open Data I</w:t>
      </w:r>
      <w:r w:rsidR="001675A1">
        <w:rPr>
          <w:rStyle w:val="nfasisintenso"/>
        </w:rPr>
        <w:t>I</w:t>
      </w:r>
    </w:p>
    <w:p w14:paraId="30FF12D4" w14:textId="3995C7D0" w:rsidR="001F5E70" w:rsidRDefault="00A04112" w:rsidP="00F017B1">
      <w:pPr>
        <w:pStyle w:val="Ttulo2"/>
      </w:pPr>
      <w:r w:rsidRPr="00A04112">
        <w:t>Reutilización de información del sector público</w:t>
      </w:r>
      <w:r w:rsidR="008D5A77" w:rsidRPr="00816E0D">
        <w:t>:</w:t>
      </w:r>
      <w:r w:rsidR="001F5E70">
        <w:t xml:space="preserve"> </w:t>
      </w:r>
    </w:p>
    <w:p w14:paraId="56A31C7B" w14:textId="77777777" w:rsidR="00A04112" w:rsidRPr="004A54A2" w:rsidRDefault="00A04112" w:rsidP="00A04112">
      <w:pPr>
        <w:rPr>
          <w:rStyle w:val="nfasissutil"/>
          <w:rFonts w:ascii="Calibri" w:hAnsi="Calibri"/>
          <w:b/>
          <w:bCs/>
          <w:iCs w:val="0"/>
          <w:color w:val="auto"/>
          <w:sz w:val="28"/>
        </w:rPr>
      </w:pPr>
      <w:r w:rsidRPr="00A04112">
        <w:rPr>
          <w:b/>
          <w:bCs/>
        </w:rPr>
        <w:t>Uso de documentos</w:t>
      </w:r>
      <w:r w:rsidRPr="00A04112">
        <w:t xml:space="preserve"> que obran en poder de las administraciones y organismos</w:t>
      </w:r>
      <w:r>
        <w:rPr>
          <w:i/>
        </w:rPr>
        <w:t xml:space="preserve"> </w:t>
      </w:r>
      <w:r w:rsidRPr="00A04112">
        <w:t xml:space="preserve">del sector público, por personas físicas o jurídicas, con </w:t>
      </w:r>
      <w:r w:rsidRPr="004A54A2">
        <w:rPr>
          <w:b/>
          <w:bCs/>
        </w:rPr>
        <w:t>fines comerciales o no comerciales.</w:t>
      </w:r>
      <w:r w:rsidRPr="004A54A2">
        <w:rPr>
          <w:rStyle w:val="nfasissutil"/>
          <w:rFonts w:ascii="Calibri" w:hAnsi="Calibri"/>
          <w:b/>
          <w:bCs/>
          <w:i w:val="0"/>
          <w:iCs w:val="0"/>
          <w:color w:val="auto"/>
          <w:sz w:val="28"/>
        </w:rPr>
        <w:t xml:space="preserve"> </w:t>
      </w:r>
    </w:p>
    <w:p w14:paraId="03C31C1B" w14:textId="743013FC" w:rsidR="00F017B1" w:rsidRDefault="006C57EE" w:rsidP="006C57EE">
      <w:pPr>
        <w:pStyle w:val="Notapiedepgina"/>
        <w:rPr>
          <w:b/>
          <w:bCs/>
        </w:rPr>
      </w:pPr>
      <w:r w:rsidRPr="00C45DD2">
        <w:rPr>
          <w:rStyle w:val="nfasissutil"/>
          <w:rFonts w:ascii="Calibri" w:hAnsi="Calibri"/>
          <w:b/>
          <w:bCs/>
          <w:i/>
          <w:iCs w:val="0"/>
          <w:color w:val="000000" w:themeColor="text1"/>
          <w:sz w:val="20"/>
        </w:rPr>
        <w:t>FUENTE:</w:t>
      </w:r>
      <w:hyperlink r:id="rId8" w:history="1">
        <w:r w:rsidRPr="002F5B4B">
          <w:rPr>
            <w:rStyle w:val="Hipervnculo"/>
          </w:rPr>
          <w:t xml:space="preserve"> Ley 37/2007</w:t>
        </w:r>
      </w:hyperlink>
    </w:p>
    <w:p w14:paraId="32C223BE" w14:textId="30E608DE" w:rsidR="00F017B1" w:rsidRDefault="0043303B" w:rsidP="00F017B1">
      <w:pPr>
        <w:pStyle w:val="Ttulo2"/>
      </w:pPr>
      <w:r>
        <w:t>Principios FAIR</w:t>
      </w:r>
      <w:r w:rsidR="00816E0D" w:rsidRPr="00816E0D">
        <w:t>:</w:t>
      </w:r>
      <w:r w:rsidR="00816E0D">
        <w:t xml:space="preserve"> </w:t>
      </w:r>
    </w:p>
    <w:p w14:paraId="11099F09" w14:textId="77777777" w:rsidR="00B804DB" w:rsidRPr="00455CC0" w:rsidRDefault="00B804DB" w:rsidP="00B804DB">
      <w:pPr>
        <w:pStyle w:val="Vietas"/>
        <w:numPr>
          <w:ilvl w:val="0"/>
          <w:numId w:val="0"/>
        </w:numPr>
        <w:rPr>
          <w:b w:val="0"/>
          <w:bCs/>
          <w:lang w:val="es-ES_tradnl"/>
        </w:rPr>
      </w:pPr>
      <w:r w:rsidRPr="00B804DB">
        <w:rPr>
          <w:lang w:val="es-ES_tradnl"/>
        </w:rPr>
        <w:t>Directrices</w:t>
      </w:r>
      <w:r w:rsidRPr="00455CC0">
        <w:rPr>
          <w:b w:val="0"/>
          <w:bCs/>
          <w:lang w:val="es-ES_tradnl"/>
        </w:rPr>
        <w:t xml:space="preserve"> para mejorar la:</w:t>
      </w:r>
    </w:p>
    <w:p w14:paraId="7E2FA3D1" w14:textId="77777777" w:rsidR="00B804DB" w:rsidRPr="00455CC0" w:rsidRDefault="00B804DB" w:rsidP="00B804DB">
      <w:pPr>
        <w:pStyle w:val="Vietas"/>
        <w:rPr>
          <w:b w:val="0"/>
          <w:bCs/>
          <w:lang w:val="es-ES_tradnl"/>
        </w:rPr>
      </w:pPr>
      <w:r w:rsidRPr="00455CC0">
        <w:rPr>
          <w:b w:val="0"/>
          <w:bCs/>
          <w:lang w:val="es-ES_tradnl"/>
        </w:rPr>
        <w:t>Localización (</w:t>
      </w:r>
      <w:proofErr w:type="spellStart"/>
      <w:r w:rsidRPr="00455CC0">
        <w:rPr>
          <w:b w:val="0"/>
          <w:bCs/>
          <w:i/>
          <w:iCs/>
          <w:lang w:val="es-ES_tradnl"/>
        </w:rPr>
        <w:t>Findable</w:t>
      </w:r>
      <w:proofErr w:type="spellEnd"/>
      <w:r w:rsidRPr="00455CC0">
        <w:rPr>
          <w:b w:val="0"/>
          <w:bCs/>
          <w:lang w:val="es-ES_tradnl"/>
        </w:rPr>
        <w:t>)</w:t>
      </w:r>
    </w:p>
    <w:p w14:paraId="04AC8097" w14:textId="77777777" w:rsidR="00B804DB" w:rsidRPr="00455CC0" w:rsidRDefault="00B804DB" w:rsidP="00B804DB">
      <w:pPr>
        <w:pStyle w:val="Vietas"/>
        <w:rPr>
          <w:b w:val="0"/>
          <w:bCs/>
          <w:lang w:val="es-ES_tradnl"/>
        </w:rPr>
      </w:pPr>
      <w:r w:rsidRPr="00455CC0">
        <w:rPr>
          <w:b w:val="0"/>
          <w:bCs/>
          <w:lang w:val="es-ES_tradnl"/>
        </w:rPr>
        <w:t>Accesibilidad (</w:t>
      </w:r>
      <w:r w:rsidRPr="00455CC0">
        <w:rPr>
          <w:b w:val="0"/>
          <w:bCs/>
          <w:i/>
          <w:iCs/>
          <w:lang w:val="es-ES_tradnl"/>
        </w:rPr>
        <w:t>Accesible</w:t>
      </w:r>
      <w:r w:rsidRPr="00455CC0">
        <w:rPr>
          <w:b w:val="0"/>
          <w:bCs/>
          <w:lang w:val="es-ES_tradnl"/>
        </w:rPr>
        <w:t>)</w:t>
      </w:r>
    </w:p>
    <w:p w14:paraId="68CDD77A" w14:textId="77777777" w:rsidR="00B804DB" w:rsidRPr="00455CC0" w:rsidRDefault="00B804DB" w:rsidP="00B804DB">
      <w:pPr>
        <w:pStyle w:val="Vietas"/>
        <w:rPr>
          <w:b w:val="0"/>
          <w:bCs/>
          <w:lang w:val="es-ES_tradnl"/>
        </w:rPr>
      </w:pPr>
      <w:r w:rsidRPr="00455CC0">
        <w:rPr>
          <w:b w:val="0"/>
          <w:bCs/>
          <w:lang w:val="es-ES_tradnl"/>
        </w:rPr>
        <w:t>Interoperabilidad (</w:t>
      </w:r>
      <w:r w:rsidRPr="00455CC0">
        <w:rPr>
          <w:b w:val="0"/>
          <w:bCs/>
          <w:i/>
          <w:iCs/>
          <w:lang w:val="es-ES_tradnl"/>
        </w:rPr>
        <w:t>Interoperable</w:t>
      </w:r>
      <w:r w:rsidRPr="00455CC0">
        <w:rPr>
          <w:b w:val="0"/>
          <w:bCs/>
          <w:lang w:val="es-ES_tradnl"/>
        </w:rPr>
        <w:t>)</w:t>
      </w:r>
    </w:p>
    <w:p w14:paraId="4E22D85E" w14:textId="1BA45C6A" w:rsidR="006C57EE" w:rsidRDefault="00B804DB" w:rsidP="00455CC0">
      <w:pPr>
        <w:pStyle w:val="Vietas"/>
        <w:rPr>
          <w:b w:val="0"/>
          <w:bCs/>
        </w:rPr>
      </w:pPr>
      <w:r w:rsidRPr="00455CC0">
        <w:rPr>
          <w:b w:val="0"/>
          <w:bCs/>
          <w:lang w:val="es-ES_tradnl"/>
        </w:rPr>
        <w:t>Reutilización (</w:t>
      </w:r>
      <w:r w:rsidRPr="00455CC0">
        <w:rPr>
          <w:b w:val="0"/>
          <w:bCs/>
          <w:i/>
          <w:iCs/>
          <w:lang w:val="es-ES_tradnl"/>
        </w:rPr>
        <w:t>Reusable</w:t>
      </w:r>
      <w:r w:rsidR="00455CC0" w:rsidRPr="00455CC0">
        <w:rPr>
          <w:b w:val="0"/>
          <w:bCs/>
          <w:lang w:val="es-ES_tradnl"/>
        </w:rPr>
        <w:t>)</w:t>
      </w:r>
      <w:r w:rsidR="00836EC9" w:rsidRPr="00455CC0">
        <w:rPr>
          <w:b w:val="0"/>
          <w:bCs/>
        </w:rPr>
        <w:t>.</w:t>
      </w:r>
    </w:p>
    <w:p w14:paraId="0047593A" w14:textId="592482FF" w:rsidR="001E05F5" w:rsidRPr="00455CC0" w:rsidRDefault="001E05F5" w:rsidP="001E05F5">
      <w:pPr>
        <w:pStyle w:val="Vietas"/>
        <w:numPr>
          <w:ilvl w:val="0"/>
          <w:numId w:val="0"/>
        </w:numPr>
        <w:rPr>
          <w:b w:val="0"/>
          <w:bCs/>
        </w:rPr>
      </w:pPr>
      <w:r w:rsidRPr="001E05F5">
        <w:rPr>
          <w:b w:val="0"/>
          <w:bCs/>
        </w:rPr>
        <w:t xml:space="preserve">de </w:t>
      </w:r>
      <w:r w:rsidRPr="001E05F5">
        <w:t>activos digitales</w:t>
      </w:r>
      <w:r w:rsidRPr="001E05F5">
        <w:rPr>
          <w:b w:val="0"/>
          <w:bCs/>
        </w:rPr>
        <w:t>.</w:t>
      </w:r>
    </w:p>
    <w:p w14:paraId="60ED5C18" w14:textId="11C6D312" w:rsidR="006C57EE" w:rsidRDefault="006C57EE" w:rsidP="006C57EE">
      <w:pPr>
        <w:pStyle w:val="Notapiedepgina"/>
        <w:rPr>
          <w:b/>
          <w:bCs/>
        </w:rPr>
      </w:pPr>
      <w:r w:rsidRPr="00C45DD2">
        <w:rPr>
          <w:rStyle w:val="nfasissutil"/>
          <w:rFonts w:ascii="Calibri" w:hAnsi="Calibri"/>
          <w:b/>
          <w:bCs/>
          <w:i/>
          <w:iCs w:val="0"/>
          <w:color w:val="000000" w:themeColor="text1"/>
          <w:sz w:val="20"/>
        </w:rPr>
        <w:t>FUENTE:</w:t>
      </w:r>
      <w:r w:rsidRPr="006C57EE">
        <w:rPr>
          <w:rStyle w:val="nfasissutil"/>
          <w:rFonts w:ascii="Calibri" w:hAnsi="Calibri"/>
          <w:i/>
          <w:iCs w:val="0"/>
          <w:color w:val="000000" w:themeColor="text1"/>
          <w:sz w:val="20"/>
        </w:rPr>
        <w:t xml:space="preserve"> </w:t>
      </w:r>
      <w:hyperlink r:id="rId9" w:history="1">
        <w:proofErr w:type="spellStart"/>
        <w:r w:rsidR="00653E4D" w:rsidRPr="00653E4D">
          <w:rPr>
            <w:rStyle w:val="Hipervnculo"/>
          </w:rPr>
          <w:t>Go</w:t>
        </w:r>
        <w:proofErr w:type="spellEnd"/>
        <w:r w:rsidR="00653E4D" w:rsidRPr="00653E4D">
          <w:rPr>
            <w:rStyle w:val="Hipervnculo"/>
          </w:rPr>
          <w:t xml:space="preserve"> FAIR (2016)</w:t>
        </w:r>
      </w:hyperlink>
    </w:p>
    <w:p w14:paraId="4FE61243" w14:textId="4AAAA412" w:rsidR="00836EC9" w:rsidRDefault="002F5B4B" w:rsidP="00836EC9">
      <w:pPr>
        <w:pStyle w:val="Ttulo2"/>
      </w:pPr>
      <w:r w:rsidRPr="002F5B4B">
        <w:t xml:space="preserve">Interoperabilidad </w:t>
      </w:r>
      <w:r w:rsidR="00836EC9">
        <w:t>de datos</w:t>
      </w:r>
      <w:r w:rsidR="00836EC9" w:rsidRPr="00816E0D">
        <w:t>:</w:t>
      </w:r>
      <w:r w:rsidR="00836EC9">
        <w:t xml:space="preserve"> </w:t>
      </w:r>
    </w:p>
    <w:p w14:paraId="1CF157F5" w14:textId="21F2872F" w:rsidR="00836EC9" w:rsidRPr="008E543C" w:rsidRDefault="0086114E" w:rsidP="0086114E">
      <w:r w:rsidRPr="0086114E">
        <w:t>Capacidad de los sistemas de información y de los procedimientos a los que éstos dan soporte, de</w:t>
      </w:r>
      <w:r w:rsidRPr="0086114E">
        <w:rPr>
          <w:b/>
          <w:bCs/>
        </w:rPr>
        <w:t xml:space="preserve"> compartir datos </w:t>
      </w:r>
      <w:r w:rsidRPr="008E543C">
        <w:t>y posibilitar el</w:t>
      </w:r>
      <w:r w:rsidRPr="0086114E">
        <w:rPr>
          <w:b/>
          <w:bCs/>
        </w:rPr>
        <w:t xml:space="preserve"> intercambio</w:t>
      </w:r>
      <w:r>
        <w:rPr>
          <w:b/>
          <w:bCs/>
        </w:rPr>
        <w:t xml:space="preserve"> </w:t>
      </w:r>
      <w:r w:rsidRPr="0086114E">
        <w:rPr>
          <w:b/>
          <w:bCs/>
        </w:rPr>
        <w:t xml:space="preserve">de información y conocimiento </w:t>
      </w:r>
      <w:r w:rsidRPr="008E543C">
        <w:t>entre ellos</w:t>
      </w:r>
      <w:r w:rsidR="00C35609" w:rsidRPr="008E543C">
        <w:t>.</w:t>
      </w:r>
    </w:p>
    <w:p w14:paraId="0E872440" w14:textId="02600C3B" w:rsidR="00C35609" w:rsidRDefault="00C35609" w:rsidP="008E543C">
      <w:pPr>
        <w:pStyle w:val="Notapiedepgina"/>
      </w:pPr>
      <w:r w:rsidRPr="00C45DD2">
        <w:rPr>
          <w:rStyle w:val="nfasissutil"/>
          <w:rFonts w:ascii="Calibri" w:hAnsi="Calibri"/>
          <w:b/>
          <w:bCs/>
          <w:i/>
          <w:iCs w:val="0"/>
          <w:color w:val="000000" w:themeColor="text1"/>
          <w:sz w:val="20"/>
        </w:rPr>
        <w:t>FUENTE:</w:t>
      </w:r>
      <w:r w:rsidRPr="006C57EE">
        <w:rPr>
          <w:rStyle w:val="nfasissutil"/>
          <w:rFonts w:ascii="Calibri" w:hAnsi="Calibri"/>
          <w:i/>
          <w:iCs w:val="0"/>
          <w:color w:val="000000" w:themeColor="text1"/>
          <w:sz w:val="20"/>
        </w:rPr>
        <w:t xml:space="preserve"> </w:t>
      </w:r>
      <w:hyperlink r:id="rId10" w:history="1">
        <w:r w:rsidR="008E543C" w:rsidRPr="00652264">
          <w:rPr>
            <w:rStyle w:val="Hipervnculo"/>
          </w:rPr>
          <w:t>Norma Técnica de Interoperabilidad de Reutilización de recursos de la información (2013)</w:t>
        </w:r>
      </w:hyperlink>
    </w:p>
    <w:p w14:paraId="69A34E6E" w14:textId="63087EE6" w:rsidR="00C35609" w:rsidRDefault="00652264" w:rsidP="00C35609">
      <w:pPr>
        <w:pStyle w:val="Ttulo2"/>
      </w:pPr>
      <w:r>
        <w:t>Vocabulario</w:t>
      </w:r>
      <w:r w:rsidR="00C35609">
        <w:t xml:space="preserve"> de datos</w:t>
      </w:r>
      <w:r w:rsidR="00C35609" w:rsidRPr="00816E0D">
        <w:t>:</w:t>
      </w:r>
      <w:r w:rsidR="00C35609">
        <w:t xml:space="preserve"> </w:t>
      </w:r>
    </w:p>
    <w:p w14:paraId="7B8BAA10" w14:textId="26C4E5E2" w:rsidR="0014317E" w:rsidRDefault="0014317E" w:rsidP="0014317E">
      <w:pPr>
        <w:spacing w:after="100"/>
      </w:pPr>
      <w:r>
        <w:t xml:space="preserve">Conjuntos de </w:t>
      </w:r>
      <w:r w:rsidRPr="00887A6F">
        <w:rPr>
          <w:b/>
          <w:bCs/>
        </w:rPr>
        <w:t>términos estructurados y estandarizados</w:t>
      </w:r>
      <w:r>
        <w:t xml:space="preserve"> para:</w:t>
      </w:r>
    </w:p>
    <w:p w14:paraId="57D1B0B6" w14:textId="77777777" w:rsidR="00887A6F" w:rsidRPr="00887A6F" w:rsidRDefault="00887A6F" w:rsidP="00887A6F">
      <w:pPr>
        <w:pStyle w:val="Vietas"/>
        <w:rPr>
          <w:b w:val="0"/>
          <w:bCs/>
        </w:rPr>
      </w:pPr>
      <w:r w:rsidRPr="00887A6F">
        <w:rPr>
          <w:b w:val="0"/>
          <w:bCs/>
        </w:rPr>
        <w:t>Organizar</w:t>
      </w:r>
    </w:p>
    <w:p w14:paraId="22751DBF" w14:textId="77777777" w:rsidR="00887A6F" w:rsidRPr="00887A6F" w:rsidRDefault="00887A6F" w:rsidP="00887A6F">
      <w:pPr>
        <w:pStyle w:val="Vietas"/>
        <w:rPr>
          <w:b w:val="0"/>
          <w:bCs/>
        </w:rPr>
      </w:pPr>
      <w:r w:rsidRPr="00887A6F">
        <w:rPr>
          <w:b w:val="0"/>
          <w:bCs/>
        </w:rPr>
        <w:t>Categorizar</w:t>
      </w:r>
    </w:p>
    <w:p w14:paraId="6CBF8F9A" w14:textId="77777777" w:rsidR="00887A6F" w:rsidRPr="00887A6F" w:rsidRDefault="00887A6F" w:rsidP="00887A6F">
      <w:pPr>
        <w:pStyle w:val="Vietas"/>
        <w:rPr>
          <w:b w:val="0"/>
          <w:bCs/>
        </w:rPr>
      </w:pPr>
      <w:r w:rsidRPr="00887A6F">
        <w:rPr>
          <w:b w:val="0"/>
          <w:bCs/>
        </w:rPr>
        <w:t>Etiquetar</w:t>
      </w:r>
    </w:p>
    <w:p w14:paraId="3904AF66" w14:textId="1CC27A23" w:rsidR="00C35609" w:rsidRDefault="0014317E" w:rsidP="0014317E">
      <w:pPr>
        <w:spacing w:after="100"/>
      </w:pPr>
      <w:r>
        <w:t>sistemáticamente datos y facilitar su</w:t>
      </w:r>
      <w:r w:rsidR="00887A6F">
        <w:t xml:space="preserve"> </w:t>
      </w:r>
      <w:r>
        <w:t>interoperabilidad.</w:t>
      </w:r>
    </w:p>
    <w:p w14:paraId="0CA70EC7" w14:textId="6289E42C" w:rsidR="00132DC9" w:rsidRPr="00EF3B22" w:rsidRDefault="00C35609" w:rsidP="00132DC9">
      <w:pPr>
        <w:pStyle w:val="Notapiedepgina"/>
      </w:pPr>
      <w:r w:rsidRPr="00C45DD2">
        <w:rPr>
          <w:rStyle w:val="nfasissutil"/>
          <w:rFonts w:ascii="Calibri" w:hAnsi="Calibri"/>
          <w:b/>
          <w:bCs/>
          <w:i/>
          <w:iCs w:val="0"/>
          <w:color w:val="000000" w:themeColor="text1"/>
          <w:sz w:val="20"/>
        </w:rPr>
        <w:t>FUENTE:</w:t>
      </w:r>
      <w:r w:rsidRPr="006C57EE">
        <w:rPr>
          <w:rStyle w:val="nfasissutil"/>
          <w:rFonts w:ascii="Calibri" w:hAnsi="Calibri"/>
          <w:i/>
          <w:iCs w:val="0"/>
          <w:color w:val="000000" w:themeColor="text1"/>
          <w:sz w:val="20"/>
        </w:rPr>
        <w:t xml:space="preserve"> </w:t>
      </w:r>
      <w:hyperlink r:id="rId11" w:history="1">
        <w:r w:rsidR="00EF3B22" w:rsidRPr="0066328F">
          <w:rPr>
            <w:rStyle w:val="Hipervnculo"/>
          </w:rPr>
          <w:t xml:space="preserve">EU </w:t>
        </w:r>
        <w:proofErr w:type="spellStart"/>
        <w:r w:rsidR="00132DC9" w:rsidRPr="0066328F">
          <w:rPr>
            <w:rStyle w:val="Hipervnculo"/>
          </w:rPr>
          <w:t>vocabularies</w:t>
        </w:r>
        <w:proofErr w:type="spellEnd"/>
      </w:hyperlink>
      <w:r w:rsidR="00132DC9">
        <w:t xml:space="preserve"> y </w:t>
      </w:r>
      <w:hyperlink r:id="rId12" w:history="1">
        <w:r w:rsidR="00132DC9" w:rsidRPr="0066328F">
          <w:rPr>
            <w:rStyle w:val="Hipervnculo"/>
          </w:rPr>
          <w:t>datos.gob.es</w:t>
        </w:r>
      </w:hyperlink>
    </w:p>
    <w:p w14:paraId="497B389B" w14:textId="4496E73D" w:rsidR="00D30433" w:rsidRDefault="00867D13" w:rsidP="00867D13">
      <w:pPr>
        <w:pStyle w:val="Ttulo2"/>
      </w:pPr>
      <w:r>
        <w:t>Interfaz de Programación de Aplicaciones (API):</w:t>
      </w:r>
    </w:p>
    <w:p w14:paraId="52EE91F7" w14:textId="7889DC0E" w:rsidR="00D30433" w:rsidRDefault="00867D13" w:rsidP="00D30433">
      <w:r>
        <w:t>Conjunto de</w:t>
      </w:r>
      <w:r w:rsidR="00F11496">
        <w:t>:</w:t>
      </w:r>
    </w:p>
    <w:p w14:paraId="338254AE" w14:textId="77777777" w:rsidR="0038178D" w:rsidRPr="0038178D" w:rsidRDefault="0038178D" w:rsidP="0038178D">
      <w:pPr>
        <w:pStyle w:val="Vietas"/>
        <w:rPr>
          <w:rFonts w:eastAsiaTheme="minorHAnsi"/>
          <w:b w:val="0"/>
          <w:bCs/>
          <w:lang w:val="es-ES_tradnl" w:eastAsia="en-US"/>
        </w:rPr>
      </w:pPr>
      <w:r w:rsidRPr="0038178D">
        <w:rPr>
          <w:rFonts w:eastAsiaTheme="minorHAnsi"/>
          <w:b w:val="0"/>
          <w:bCs/>
          <w:lang w:val="es-ES_tradnl" w:eastAsia="en-US"/>
        </w:rPr>
        <w:t>Funciones</w:t>
      </w:r>
    </w:p>
    <w:p w14:paraId="29F75807" w14:textId="77777777" w:rsidR="0038178D" w:rsidRPr="0038178D" w:rsidRDefault="0038178D" w:rsidP="0038178D">
      <w:pPr>
        <w:pStyle w:val="Vietas"/>
        <w:rPr>
          <w:rFonts w:eastAsiaTheme="minorHAnsi"/>
          <w:b w:val="0"/>
          <w:bCs/>
          <w:lang w:val="es-ES_tradnl" w:eastAsia="en-US"/>
        </w:rPr>
      </w:pPr>
      <w:r w:rsidRPr="0038178D">
        <w:rPr>
          <w:rFonts w:eastAsiaTheme="minorHAnsi"/>
          <w:b w:val="0"/>
          <w:bCs/>
          <w:lang w:val="es-ES_tradnl" w:eastAsia="en-US"/>
        </w:rPr>
        <w:lastRenderedPageBreak/>
        <w:t>Procedimientos</w:t>
      </w:r>
    </w:p>
    <w:p w14:paraId="10F8BC98" w14:textId="77777777" w:rsidR="0038178D" w:rsidRPr="0038178D" w:rsidRDefault="0038178D" w:rsidP="0038178D">
      <w:pPr>
        <w:pStyle w:val="Vietas"/>
        <w:rPr>
          <w:rFonts w:eastAsiaTheme="minorHAnsi"/>
          <w:b w:val="0"/>
          <w:bCs/>
          <w:lang w:val="es-ES_tradnl" w:eastAsia="en-US"/>
        </w:rPr>
      </w:pPr>
      <w:r w:rsidRPr="0038178D">
        <w:rPr>
          <w:rFonts w:eastAsiaTheme="minorHAnsi"/>
          <w:b w:val="0"/>
          <w:bCs/>
          <w:lang w:val="es-ES_tradnl" w:eastAsia="en-US"/>
        </w:rPr>
        <w:t>Definiciones</w:t>
      </w:r>
    </w:p>
    <w:p w14:paraId="327652DD" w14:textId="3167C19A" w:rsidR="009643E0" w:rsidRPr="00A45A0C" w:rsidRDefault="0038178D" w:rsidP="0038178D">
      <w:pPr>
        <w:pStyle w:val="Vietas"/>
        <w:rPr>
          <w:rFonts w:eastAsiaTheme="minorHAnsi"/>
          <w:bCs/>
          <w:lang w:val="es-ES_tradnl" w:eastAsia="en-US"/>
        </w:rPr>
      </w:pPr>
      <w:r w:rsidRPr="0038178D">
        <w:rPr>
          <w:rFonts w:eastAsiaTheme="minorHAnsi"/>
          <w:b w:val="0"/>
          <w:bCs/>
          <w:lang w:val="es-ES_tradnl" w:eastAsia="en-US"/>
        </w:rPr>
        <w:t>Protocolos</w:t>
      </w:r>
    </w:p>
    <w:p w14:paraId="640842D7" w14:textId="19EE8DAC" w:rsidR="00A45A0C" w:rsidRPr="00A45A0C" w:rsidRDefault="00A45A0C" w:rsidP="00A45A0C">
      <w:pPr>
        <w:pStyle w:val="Vietas"/>
        <w:numPr>
          <w:ilvl w:val="0"/>
          <w:numId w:val="0"/>
        </w:numPr>
        <w:rPr>
          <w:rFonts w:eastAsiaTheme="minorHAnsi"/>
          <w:b w:val="0"/>
          <w:lang w:val="es-ES_tradnl" w:eastAsia="en-US"/>
        </w:rPr>
      </w:pPr>
      <w:r w:rsidRPr="00A45A0C">
        <w:rPr>
          <w:rFonts w:eastAsiaTheme="minorHAnsi"/>
          <w:b w:val="0"/>
          <w:lang w:val="es-ES_tradnl" w:eastAsia="en-US"/>
        </w:rPr>
        <w:t xml:space="preserve">para la </w:t>
      </w:r>
      <w:r w:rsidRPr="00A45A0C">
        <w:rPr>
          <w:rFonts w:eastAsiaTheme="minorHAnsi"/>
          <w:bCs/>
          <w:lang w:val="es-ES_tradnl" w:eastAsia="en-US"/>
        </w:rPr>
        <w:t>comunicación de máquina a máquina y el intercambio fluido de datos</w:t>
      </w:r>
      <w:r w:rsidRPr="00A45A0C">
        <w:rPr>
          <w:rFonts w:eastAsiaTheme="minorHAnsi"/>
          <w:b w:val="0"/>
          <w:lang w:val="es-ES_tradnl" w:eastAsia="en-US"/>
        </w:rPr>
        <w:t>.</w:t>
      </w:r>
    </w:p>
    <w:p w14:paraId="4DD3796A" w14:textId="77777777" w:rsidR="0038178D" w:rsidRPr="006069B8" w:rsidRDefault="0038178D" w:rsidP="0038178D">
      <w:pPr>
        <w:pStyle w:val="Vietas"/>
        <w:numPr>
          <w:ilvl w:val="0"/>
          <w:numId w:val="0"/>
        </w:numPr>
        <w:ind w:left="360"/>
        <w:rPr>
          <w:rFonts w:eastAsiaTheme="minorHAnsi"/>
          <w:bCs/>
          <w:lang w:val="es-ES_tradnl" w:eastAsia="en-US"/>
        </w:rPr>
      </w:pPr>
    </w:p>
    <w:p w14:paraId="3A0B8E7B" w14:textId="1E5165FF" w:rsidR="009643E0" w:rsidRPr="0038178D" w:rsidRDefault="009643E0" w:rsidP="009643E0">
      <w:pPr>
        <w:pStyle w:val="Vietas"/>
        <w:numPr>
          <w:ilvl w:val="0"/>
          <w:numId w:val="0"/>
        </w:numPr>
        <w:rPr>
          <w:b w:val="0"/>
          <w:bCs/>
          <w:iCs/>
        </w:rPr>
      </w:pPr>
      <w:r w:rsidRPr="009643E0">
        <w:rPr>
          <w:rStyle w:val="nfasissutil"/>
          <w:rFonts w:ascii="Calibri" w:hAnsi="Calibri"/>
          <w:iCs w:val="0"/>
          <w:color w:val="000000" w:themeColor="text1"/>
          <w:sz w:val="20"/>
        </w:rPr>
        <w:t>FUENTE:</w:t>
      </w:r>
      <w:r w:rsidR="0038178D" w:rsidRPr="0038178D">
        <w:t xml:space="preserve"> </w:t>
      </w:r>
      <w:hyperlink r:id="rId13" w:history="1">
        <w:r w:rsidR="0038178D" w:rsidRPr="00BF0A03">
          <w:rPr>
            <w:rStyle w:val="Hipervnculo"/>
            <w:b w:val="0"/>
            <w:bCs/>
            <w:i/>
            <w:sz w:val="20"/>
          </w:rPr>
          <w:t>Directiva (UE) 2019/1024</w:t>
        </w:r>
      </w:hyperlink>
    </w:p>
    <w:p w14:paraId="001829E3" w14:textId="77777777" w:rsidR="009643E0" w:rsidRDefault="009643E0" w:rsidP="009643E0">
      <w:pPr>
        <w:pStyle w:val="Vietas"/>
        <w:numPr>
          <w:ilvl w:val="0"/>
          <w:numId w:val="0"/>
        </w:numPr>
        <w:ind w:left="360" w:hanging="360"/>
        <w:rPr>
          <w:rFonts w:eastAsiaTheme="minorHAnsi"/>
          <w:bCs/>
          <w:lang w:val="es-ES_tradnl" w:eastAsia="en-US"/>
        </w:rPr>
      </w:pPr>
    </w:p>
    <w:p w14:paraId="5B0C0B83" w14:textId="62F12BBB" w:rsidR="003E455E" w:rsidRDefault="00346BC5" w:rsidP="003E455E">
      <w:pPr>
        <w:pStyle w:val="Ttulo2"/>
      </w:pPr>
      <w:r>
        <w:t>Datos sintéticos</w:t>
      </w:r>
      <w:r w:rsidR="003E455E" w:rsidRPr="00816E0D">
        <w:t>:</w:t>
      </w:r>
      <w:r w:rsidR="003E455E">
        <w:t xml:space="preserve"> </w:t>
      </w:r>
    </w:p>
    <w:p w14:paraId="78227FD2" w14:textId="0E9894B4" w:rsidR="003E455E" w:rsidRDefault="00346BC5" w:rsidP="00346BC5">
      <w:pPr>
        <w:spacing w:after="160"/>
      </w:pPr>
      <w:r w:rsidRPr="00346BC5">
        <w:rPr>
          <w:b/>
          <w:bCs/>
        </w:rPr>
        <w:t>Datos artificiales</w:t>
      </w:r>
      <w:r>
        <w:t xml:space="preserve"> que se han generado utilizando un modelo matemático especialmente diseñado (incluidos los modelos de inteligencia artificial y aprendizaje automático) o algoritmo.</w:t>
      </w:r>
    </w:p>
    <w:p w14:paraId="776B29D1" w14:textId="5E5EF894" w:rsidR="007E40E7" w:rsidRPr="00CD3C78" w:rsidRDefault="003E455E" w:rsidP="00CD3C78">
      <w:pPr>
        <w:pStyle w:val="Notapiedepgina"/>
      </w:pPr>
      <w:r w:rsidRPr="001D632E">
        <w:rPr>
          <w:rStyle w:val="nfasissutil"/>
          <w:rFonts w:ascii="Calibri" w:hAnsi="Calibri"/>
          <w:iCs w:val="0"/>
          <w:color w:val="000000" w:themeColor="text1"/>
          <w:sz w:val="20"/>
        </w:rPr>
        <w:t>FUENTE:</w:t>
      </w:r>
      <w:r w:rsidRPr="006C57EE">
        <w:rPr>
          <w:rStyle w:val="nfasissutil"/>
          <w:rFonts w:ascii="Calibri" w:hAnsi="Calibri"/>
          <w:iCs w:val="0"/>
          <w:color w:val="000000" w:themeColor="text1"/>
          <w:sz w:val="20"/>
        </w:rPr>
        <w:t xml:space="preserve"> </w:t>
      </w:r>
      <w:hyperlink r:id="rId14" w:history="1">
        <w:r w:rsidR="00865E6F" w:rsidRPr="00CD3C78">
          <w:rPr>
            <w:rStyle w:val="Hipervnculo"/>
          </w:rPr>
          <w:t>Agencia Española de protección de Datos</w:t>
        </w:r>
        <w:r w:rsidR="00CD3C78" w:rsidRPr="00CD3C78">
          <w:rPr>
            <w:rStyle w:val="Hipervnculo"/>
          </w:rPr>
          <w:t xml:space="preserve"> </w:t>
        </w:r>
        <w:r w:rsidR="00865E6F" w:rsidRPr="00CD3C78">
          <w:rPr>
            <w:rStyle w:val="Hipervnculo"/>
          </w:rPr>
          <w:t>(AEPD)</w:t>
        </w:r>
      </w:hyperlink>
    </w:p>
    <w:p w14:paraId="19DB67FE" w14:textId="005A23CA" w:rsidR="0068644C" w:rsidRDefault="006D3E0F" w:rsidP="0068644C">
      <w:pPr>
        <w:pStyle w:val="Ttulo2"/>
      </w:pPr>
      <w:r>
        <w:t>Datos personales</w:t>
      </w:r>
      <w:r w:rsidR="0068644C" w:rsidRPr="00816E0D">
        <w:t>:</w:t>
      </w:r>
      <w:r w:rsidR="0068644C">
        <w:t xml:space="preserve"> </w:t>
      </w:r>
    </w:p>
    <w:p w14:paraId="11313978" w14:textId="66F9A9E4" w:rsidR="0068644C" w:rsidRDefault="006D3E0F" w:rsidP="006D3E0F">
      <w:r>
        <w:t xml:space="preserve">Toda información sobre una persona física que </w:t>
      </w:r>
      <w:r w:rsidRPr="00060B90">
        <w:rPr>
          <w:b/>
          <w:bCs/>
        </w:rPr>
        <w:t>permita identificarla, directa o indirectamente</w:t>
      </w:r>
      <w:r>
        <w:t>, como por ejemplo un</w:t>
      </w:r>
      <w:r w:rsidR="0068644C">
        <w:t>:</w:t>
      </w:r>
    </w:p>
    <w:p w14:paraId="4FCB5E86" w14:textId="77777777" w:rsidR="00562827" w:rsidRPr="00562827" w:rsidRDefault="00562827" w:rsidP="00562827">
      <w:pPr>
        <w:pStyle w:val="Vietas"/>
        <w:rPr>
          <w:rFonts w:eastAsiaTheme="minorHAnsi"/>
          <w:b w:val="0"/>
          <w:bCs/>
          <w:lang w:val="es-ES_tradnl" w:eastAsia="en-US"/>
        </w:rPr>
      </w:pPr>
      <w:r w:rsidRPr="00562827">
        <w:rPr>
          <w:rFonts w:eastAsiaTheme="minorHAnsi"/>
          <w:b w:val="0"/>
          <w:bCs/>
          <w:lang w:val="es-ES_tradnl" w:eastAsia="en-US"/>
        </w:rPr>
        <w:t>Nombre</w:t>
      </w:r>
    </w:p>
    <w:p w14:paraId="47F62873" w14:textId="77777777" w:rsidR="00562827" w:rsidRPr="00562827" w:rsidRDefault="00562827" w:rsidP="00562827">
      <w:pPr>
        <w:pStyle w:val="Vietas"/>
        <w:rPr>
          <w:rFonts w:eastAsiaTheme="minorHAnsi"/>
          <w:b w:val="0"/>
          <w:bCs/>
          <w:lang w:val="es-ES_tradnl" w:eastAsia="en-US"/>
        </w:rPr>
      </w:pPr>
      <w:r w:rsidRPr="00562827">
        <w:rPr>
          <w:rFonts w:eastAsiaTheme="minorHAnsi"/>
          <w:b w:val="0"/>
          <w:bCs/>
          <w:lang w:val="es-ES_tradnl" w:eastAsia="en-US"/>
        </w:rPr>
        <w:t>Número de identificación</w:t>
      </w:r>
    </w:p>
    <w:p w14:paraId="497AA196" w14:textId="77777777" w:rsidR="00562827" w:rsidRPr="00562827" w:rsidRDefault="00562827" w:rsidP="00562827">
      <w:pPr>
        <w:pStyle w:val="Vietas"/>
        <w:rPr>
          <w:rFonts w:eastAsiaTheme="minorHAnsi"/>
          <w:b w:val="0"/>
          <w:bCs/>
          <w:lang w:val="es-ES_tradnl" w:eastAsia="en-US"/>
        </w:rPr>
      </w:pPr>
      <w:r w:rsidRPr="00562827">
        <w:rPr>
          <w:rFonts w:eastAsiaTheme="minorHAnsi"/>
          <w:b w:val="0"/>
          <w:bCs/>
          <w:lang w:val="es-ES_tradnl" w:eastAsia="en-US"/>
        </w:rPr>
        <w:t>Datos de localización</w:t>
      </w:r>
    </w:p>
    <w:p w14:paraId="41B32E1A" w14:textId="6459C81D" w:rsidR="00562827" w:rsidRPr="00562827" w:rsidRDefault="00562827" w:rsidP="00562827">
      <w:pPr>
        <w:pStyle w:val="Vietas"/>
        <w:rPr>
          <w:rFonts w:eastAsiaTheme="minorHAnsi"/>
          <w:bCs/>
          <w:lang w:val="es-ES_tradnl" w:eastAsia="en-US"/>
        </w:rPr>
      </w:pPr>
      <w:r w:rsidRPr="00562827">
        <w:rPr>
          <w:rFonts w:eastAsiaTheme="minorHAnsi"/>
          <w:b w:val="0"/>
          <w:bCs/>
          <w:lang w:val="es-ES_tradnl" w:eastAsia="en-US"/>
        </w:rPr>
        <w:t>Etc</w:t>
      </w:r>
      <w:r>
        <w:rPr>
          <w:rFonts w:eastAsiaTheme="minorHAnsi"/>
          <w:b w:val="0"/>
          <w:bCs/>
          <w:lang w:val="es-ES_tradnl" w:eastAsia="en-US"/>
        </w:rPr>
        <w:t>.</w:t>
      </w:r>
    </w:p>
    <w:p w14:paraId="7AA6FA19" w14:textId="42B9936E" w:rsidR="00BC3CE5" w:rsidRPr="006E6CA1" w:rsidRDefault="00515BD1" w:rsidP="00562827">
      <w:pPr>
        <w:pStyle w:val="Vietas"/>
        <w:numPr>
          <w:ilvl w:val="0"/>
          <w:numId w:val="0"/>
        </w:numPr>
        <w:ind w:left="360"/>
        <w:rPr>
          <w:rFonts w:eastAsiaTheme="minorHAnsi"/>
          <w:bCs/>
          <w:lang w:val="es-ES_tradnl" w:eastAsia="en-US"/>
        </w:rPr>
      </w:pPr>
      <w:r w:rsidRPr="00515BD1">
        <w:rPr>
          <w:rFonts w:eastAsiaTheme="minorHAnsi"/>
          <w:bCs/>
          <w:lang w:val="es-ES_tradnl" w:eastAsia="en-US"/>
        </w:rPr>
        <w:t xml:space="preserve"> </w:t>
      </w:r>
    </w:p>
    <w:p w14:paraId="21FB20F3" w14:textId="177462AA" w:rsidR="00BC3CE5" w:rsidRPr="001D632E" w:rsidRDefault="00BC3CE5" w:rsidP="00BC3CE5">
      <w:pPr>
        <w:pStyle w:val="Vietas"/>
        <w:numPr>
          <w:ilvl w:val="0"/>
          <w:numId w:val="0"/>
        </w:numPr>
        <w:rPr>
          <w:rFonts w:eastAsiaTheme="minorHAnsi"/>
          <w:lang w:val="es-ES_tradnl" w:eastAsia="en-US"/>
        </w:rPr>
      </w:pPr>
      <w:r w:rsidRPr="001D632E">
        <w:rPr>
          <w:rStyle w:val="nfasissutil"/>
          <w:rFonts w:ascii="Calibri" w:hAnsi="Calibri"/>
          <w:iCs w:val="0"/>
          <w:color w:val="000000" w:themeColor="text1"/>
          <w:sz w:val="20"/>
        </w:rPr>
        <w:t>FUENTE:</w:t>
      </w:r>
      <w:r w:rsidR="006530EB" w:rsidRPr="006530EB">
        <w:rPr>
          <w:b w:val="0"/>
          <w:bCs/>
          <w:i/>
          <w:sz w:val="20"/>
        </w:rPr>
        <w:t xml:space="preserve"> </w:t>
      </w:r>
      <w:hyperlink r:id="rId15" w:history="1">
        <w:r w:rsidR="006530EB" w:rsidRPr="006530EB">
          <w:rPr>
            <w:rStyle w:val="Hipervnculo"/>
            <w:b w:val="0"/>
            <w:bCs/>
            <w:i/>
            <w:sz w:val="20"/>
          </w:rPr>
          <w:t>Reglamento (UE) 2016/679</w:t>
        </w:r>
      </w:hyperlink>
    </w:p>
    <w:p w14:paraId="0DD43B7F" w14:textId="77777777" w:rsidR="00BC3CE5" w:rsidRDefault="00BC3CE5" w:rsidP="00BC3CE5">
      <w:pPr>
        <w:pStyle w:val="Vietas"/>
        <w:numPr>
          <w:ilvl w:val="0"/>
          <w:numId w:val="0"/>
        </w:numPr>
        <w:ind w:left="360" w:hanging="360"/>
        <w:rPr>
          <w:rFonts w:eastAsiaTheme="minorHAnsi"/>
          <w:b w:val="0"/>
          <w:bCs/>
          <w:lang w:val="es-ES_tradnl" w:eastAsia="en-US"/>
        </w:rPr>
      </w:pPr>
    </w:p>
    <w:p w14:paraId="1B45E543" w14:textId="69732667" w:rsidR="00BC3CE5" w:rsidRDefault="00C91F9F" w:rsidP="00BC3CE5">
      <w:pPr>
        <w:pStyle w:val="Ttulo2"/>
      </w:pPr>
      <w:r w:rsidRPr="00C91F9F">
        <w:t>Anonimización</w:t>
      </w:r>
      <w:r w:rsidR="00BC3CE5" w:rsidRPr="00816E0D">
        <w:t>:</w:t>
      </w:r>
      <w:r w:rsidR="00BC3CE5">
        <w:t xml:space="preserve"> </w:t>
      </w:r>
    </w:p>
    <w:p w14:paraId="310FBDDE" w14:textId="05109DC3" w:rsidR="00BC3CE5" w:rsidRDefault="00D01562" w:rsidP="00D01562">
      <w:pPr>
        <w:spacing w:after="160"/>
      </w:pPr>
      <w:r>
        <w:t xml:space="preserve">Proceso por el que se transforman datos o documentos para </w:t>
      </w:r>
      <w:r w:rsidRPr="00D01562">
        <w:rPr>
          <w:b/>
          <w:bCs/>
        </w:rPr>
        <w:t>evitar que una persona física pueda ser identificada</w:t>
      </w:r>
      <w:r w:rsidR="00BC3CE5" w:rsidRPr="001D632E">
        <w:t>.</w:t>
      </w:r>
    </w:p>
    <w:p w14:paraId="59AE277F" w14:textId="04252CE3" w:rsidR="00A415F4" w:rsidRDefault="00BC3CE5" w:rsidP="00BC3CE5">
      <w:pPr>
        <w:pStyle w:val="Vietas"/>
        <w:numPr>
          <w:ilvl w:val="0"/>
          <w:numId w:val="0"/>
        </w:numPr>
        <w:ind w:left="360" w:hanging="360"/>
        <w:rPr>
          <w:rStyle w:val="nfasissutil"/>
          <w:rFonts w:ascii="Calibri" w:hAnsi="Calibri"/>
          <w:iCs w:val="0"/>
          <w:color w:val="000000" w:themeColor="text1"/>
          <w:sz w:val="20"/>
        </w:rPr>
      </w:pPr>
      <w:r w:rsidRPr="001D632E">
        <w:rPr>
          <w:rStyle w:val="nfasissutil"/>
          <w:rFonts w:ascii="Calibri" w:hAnsi="Calibri"/>
          <w:iCs w:val="0"/>
          <w:color w:val="000000" w:themeColor="text1"/>
          <w:sz w:val="20"/>
        </w:rPr>
        <w:t>FUENTE:</w:t>
      </w:r>
      <w:r w:rsidR="007F1B17" w:rsidRPr="007F1B17">
        <w:t xml:space="preserve"> </w:t>
      </w:r>
      <w:hyperlink r:id="rId16" w:history="1">
        <w:r w:rsidR="007F1B17" w:rsidRPr="007F1B17">
          <w:rPr>
            <w:rStyle w:val="Hipervnculo"/>
            <w:b w:val="0"/>
            <w:bCs/>
            <w:i/>
            <w:sz w:val="20"/>
          </w:rPr>
          <w:t>Directiva (UE) 2019/1024</w:t>
        </w:r>
      </w:hyperlink>
    </w:p>
    <w:p w14:paraId="294EBB67" w14:textId="77777777" w:rsidR="007F1B17" w:rsidRDefault="007F1B17" w:rsidP="00BC3CE5">
      <w:pPr>
        <w:pStyle w:val="Vietas"/>
        <w:numPr>
          <w:ilvl w:val="0"/>
          <w:numId w:val="0"/>
        </w:numPr>
        <w:ind w:left="360" w:hanging="360"/>
        <w:rPr>
          <w:rFonts w:eastAsiaTheme="minorHAnsi"/>
          <w:b w:val="0"/>
          <w:bCs/>
          <w:lang w:val="es-ES_tradnl" w:eastAsia="en-US"/>
        </w:rPr>
      </w:pPr>
    </w:p>
    <w:p w14:paraId="19306B1A" w14:textId="41F5BE7C" w:rsidR="00A415F4" w:rsidRPr="00AD501B" w:rsidRDefault="00A415F4" w:rsidP="001B25AA">
      <w:pPr>
        <w:pStyle w:val="Ttulo2"/>
        <w:rPr>
          <w:sz w:val="24"/>
          <w:szCs w:val="24"/>
        </w:rPr>
      </w:pPr>
      <w:r>
        <w:t xml:space="preserve">Datos </w:t>
      </w:r>
      <w:r w:rsidR="001B25AA">
        <w:t xml:space="preserve">protegidos </w:t>
      </w:r>
      <w:r w:rsidR="001B25AA" w:rsidRPr="00AD501B">
        <w:rPr>
          <w:sz w:val="24"/>
          <w:szCs w:val="24"/>
        </w:rPr>
        <w:t>(SUJETO A CONFIDENCIALIDAD</w:t>
      </w:r>
      <w:r w:rsidR="00AD501B">
        <w:rPr>
          <w:sz w:val="24"/>
          <w:szCs w:val="24"/>
        </w:rPr>
        <w:t xml:space="preserve"> </w:t>
      </w:r>
      <w:r w:rsidR="001B25AA" w:rsidRPr="00AD501B">
        <w:rPr>
          <w:sz w:val="24"/>
          <w:szCs w:val="24"/>
        </w:rPr>
        <w:t>EN EL SECTOR PÚBLICO)</w:t>
      </w:r>
      <w:r w:rsidRPr="00AD501B">
        <w:rPr>
          <w:sz w:val="24"/>
          <w:szCs w:val="24"/>
        </w:rPr>
        <w:t xml:space="preserve">: </w:t>
      </w:r>
    </w:p>
    <w:p w14:paraId="31DD2C8A" w14:textId="50331354" w:rsidR="00996609" w:rsidRDefault="00996609" w:rsidP="00996609">
      <w:pPr>
        <w:spacing w:after="160"/>
      </w:pPr>
      <w:r>
        <w:t xml:space="preserve">Categorías de datos que obran en poder de los organismos del sector público y cuya </w:t>
      </w:r>
      <w:r w:rsidRPr="004A6D8A">
        <w:rPr>
          <w:b/>
          <w:bCs/>
        </w:rPr>
        <w:t>reutilización está sujeta a condiciones especiales o restricciones legales</w:t>
      </w:r>
      <w:r>
        <w:t xml:space="preserve"> debido a la necesidad de salvaguardar derechos e intereses de terceros.</w:t>
      </w:r>
    </w:p>
    <w:p w14:paraId="4C1027E5" w14:textId="06B6F9C8" w:rsidR="00A415F4" w:rsidRPr="004A6D8A" w:rsidRDefault="00A415F4" w:rsidP="00A415F4">
      <w:pPr>
        <w:pStyle w:val="Vietas"/>
        <w:numPr>
          <w:ilvl w:val="0"/>
          <w:numId w:val="0"/>
        </w:numPr>
        <w:ind w:left="360" w:hanging="360"/>
        <w:rPr>
          <w:rStyle w:val="nfasissutil"/>
          <w:rFonts w:ascii="Calibri" w:hAnsi="Calibri"/>
          <w:b w:val="0"/>
          <w:bCs/>
          <w:i w:val="0"/>
          <w:color w:val="000000" w:themeColor="text1"/>
          <w:sz w:val="20"/>
        </w:rPr>
      </w:pPr>
      <w:r w:rsidRPr="001D632E">
        <w:rPr>
          <w:rStyle w:val="nfasissutil"/>
          <w:rFonts w:ascii="Calibri" w:hAnsi="Calibri"/>
          <w:iCs w:val="0"/>
          <w:color w:val="000000" w:themeColor="text1"/>
          <w:sz w:val="20"/>
        </w:rPr>
        <w:t>FUENTE</w:t>
      </w:r>
      <w:r w:rsidRPr="004A2B5E">
        <w:rPr>
          <w:rStyle w:val="nfasissutil"/>
          <w:rFonts w:ascii="Calibri" w:hAnsi="Calibri"/>
          <w:i w:val="0"/>
          <w:color w:val="000000" w:themeColor="text1"/>
          <w:sz w:val="20"/>
        </w:rPr>
        <w:t>:</w:t>
      </w:r>
      <w:r w:rsidR="00996609" w:rsidRPr="00996609">
        <w:t xml:space="preserve"> </w:t>
      </w:r>
      <w:hyperlink r:id="rId17" w:history="1">
        <w:r w:rsidR="00996609" w:rsidRPr="004A6D8A">
          <w:rPr>
            <w:rStyle w:val="Hipervnculo"/>
            <w:b w:val="0"/>
            <w:bCs/>
            <w:i/>
            <w:sz w:val="20"/>
          </w:rPr>
          <w:t>Reglamento (UE) 2022/868</w:t>
        </w:r>
      </w:hyperlink>
      <w:r w:rsidR="00996609" w:rsidRPr="004A6D8A">
        <w:rPr>
          <w:rStyle w:val="nfasissutil"/>
          <w:rFonts w:ascii="Calibri" w:hAnsi="Calibri"/>
          <w:b w:val="0"/>
          <w:bCs/>
          <w:i w:val="0"/>
          <w:color w:val="000000" w:themeColor="text1"/>
          <w:sz w:val="20"/>
        </w:rPr>
        <w:t xml:space="preserve"> </w:t>
      </w:r>
    </w:p>
    <w:p w14:paraId="7F58A620" w14:textId="77777777" w:rsidR="00A9128F" w:rsidRPr="001D632E" w:rsidRDefault="00A9128F" w:rsidP="00A415F4">
      <w:pPr>
        <w:pStyle w:val="Vietas"/>
        <w:numPr>
          <w:ilvl w:val="0"/>
          <w:numId w:val="0"/>
        </w:numPr>
        <w:ind w:left="360" w:hanging="360"/>
        <w:rPr>
          <w:rFonts w:eastAsiaTheme="minorHAnsi"/>
          <w:b w:val="0"/>
          <w:bCs/>
          <w:lang w:val="es-ES_tradnl" w:eastAsia="en-US"/>
        </w:rPr>
      </w:pPr>
    </w:p>
    <w:p w14:paraId="573FB0A2" w14:textId="279B7EB4" w:rsidR="00A9128F" w:rsidRDefault="00E0575A" w:rsidP="00A9128F">
      <w:pPr>
        <w:pStyle w:val="Ttulo2"/>
      </w:pPr>
      <w:r>
        <w:t>Espacio de datos:</w:t>
      </w:r>
      <w:r w:rsidR="00A9128F">
        <w:t xml:space="preserve"> </w:t>
      </w:r>
    </w:p>
    <w:p w14:paraId="41680B98" w14:textId="6BABCB4B" w:rsidR="00A9128F" w:rsidRDefault="004655B8" w:rsidP="004655B8">
      <w:r>
        <w:t xml:space="preserve">Ecosistema donde materializar </w:t>
      </w:r>
      <w:r w:rsidRPr="004655B8">
        <w:rPr>
          <w:b/>
          <w:bCs/>
        </w:rPr>
        <w:t>la compartición voluntaria de los datos</w:t>
      </w:r>
      <w:r>
        <w:t xml:space="preserve"> de sus participantes dentro de un entorno de</w:t>
      </w:r>
      <w:r w:rsidR="00A9128F">
        <w:t>:</w:t>
      </w:r>
    </w:p>
    <w:p w14:paraId="0E31E9A0" w14:textId="77777777" w:rsidR="00362A74" w:rsidRPr="00362A74" w:rsidRDefault="00362A74" w:rsidP="00362A74">
      <w:pPr>
        <w:pStyle w:val="Vietas"/>
        <w:rPr>
          <w:rFonts w:eastAsiaTheme="minorHAnsi"/>
          <w:b w:val="0"/>
          <w:bCs/>
          <w:lang w:val="es-ES_tradnl" w:eastAsia="en-US"/>
        </w:rPr>
      </w:pPr>
      <w:r w:rsidRPr="00362A74">
        <w:rPr>
          <w:rFonts w:eastAsiaTheme="minorHAnsi"/>
          <w:b w:val="0"/>
          <w:bCs/>
          <w:lang w:val="es-ES_tradnl" w:eastAsia="en-US"/>
        </w:rPr>
        <w:t>Soberanía</w:t>
      </w:r>
    </w:p>
    <w:p w14:paraId="2BDC6350" w14:textId="77777777" w:rsidR="00362A74" w:rsidRPr="00362A74" w:rsidRDefault="00362A74" w:rsidP="00362A74">
      <w:pPr>
        <w:pStyle w:val="Vietas"/>
        <w:rPr>
          <w:rFonts w:eastAsiaTheme="minorHAnsi"/>
          <w:b w:val="0"/>
          <w:bCs/>
          <w:lang w:val="es-ES_tradnl" w:eastAsia="en-US"/>
        </w:rPr>
      </w:pPr>
      <w:r w:rsidRPr="00362A74">
        <w:rPr>
          <w:rFonts w:eastAsiaTheme="minorHAnsi"/>
          <w:b w:val="0"/>
          <w:bCs/>
          <w:lang w:val="es-ES_tradnl" w:eastAsia="en-US"/>
        </w:rPr>
        <w:t>Confianza</w:t>
      </w:r>
    </w:p>
    <w:p w14:paraId="28E7F11D" w14:textId="40DAC9C8" w:rsidR="00A9128F" w:rsidRDefault="00362A74" w:rsidP="00362A74">
      <w:pPr>
        <w:pStyle w:val="Vietas"/>
        <w:rPr>
          <w:rFonts w:eastAsiaTheme="minorHAnsi"/>
          <w:bCs/>
          <w:lang w:val="es-ES_tradnl" w:eastAsia="en-US"/>
        </w:rPr>
      </w:pPr>
      <w:r w:rsidRPr="00362A74">
        <w:rPr>
          <w:rFonts w:eastAsiaTheme="minorHAnsi"/>
          <w:b w:val="0"/>
          <w:bCs/>
          <w:lang w:val="es-ES_tradnl" w:eastAsia="en-US"/>
        </w:rPr>
        <w:lastRenderedPageBreak/>
        <w:t>Seguridad</w:t>
      </w:r>
      <w:r w:rsidR="00A9128F" w:rsidRPr="00515BD1">
        <w:rPr>
          <w:rFonts w:eastAsiaTheme="minorHAnsi"/>
          <w:bCs/>
          <w:lang w:val="es-ES_tradnl" w:eastAsia="en-US"/>
        </w:rPr>
        <w:t xml:space="preserve"> </w:t>
      </w:r>
    </w:p>
    <w:p w14:paraId="7BDBDFDD" w14:textId="7A39C310" w:rsidR="00587BDE" w:rsidRDefault="00362A74" w:rsidP="00362A74">
      <w:pPr>
        <w:pStyle w:val="Vietas"/>
        <w:numPr>
          <w:ilvl w:val="0"/>
          <w:numId w:val="0"/>
        </w:numPr>
        <w:spacing w:after="160"/>
        <w:rPr>
          <w:rFonts w:eastAsiaTheme="minorHAnsi"/>
          <w:b w:val="0"/>
          <w:bCs/>
          <w:lang w:val="es-ES_tradnl" w:eastAsia="en-US"/>
        </w:rPr>
      </w:pPr>
      <w:r w:rsidRPr="00362A74">
        <w:rPr>
          <w:rFonts w:eastAsiaTheme="minorHAnsi"/>
          <w:b w:val="0"/>
          <w:bCs/>
          <w:lang w:val="es-ES_tradnl" w:eastAsia="en-US"/>
        </w:rPr>
        <w:t>establecido mediante mecanismos integrados de</w:t>
      </w:r>
      <w:r>
        <w:rPr>
          <w:rFonts w:eastAsiaTheme="minorHAnsi"/>
          <w:b w:val="0"/>
          <w:bCs/>
          <w:lang w:val="es-ES_tradnl" w:eastAsia="en-US"/>
        </w:rPr>
        <w:t xml:space="preserve"> </w:t>
      </w:r>
      <w:r w:rsidRPr="00362A74">
        <w:rPr>
          <w:rFonts w:eastAsiaTheme="minorHAnsi"/>
          <w:b w:val="0"/>
          <w:bCs/>
          <w:lang w:val="es-ES_tradnl" w:eastAsia="en-US"/>
        </w:rPr>
        <w:t>gobernanza, normativos y técnicos</w:t>
      </w:r>
      <w:r w:rsidR="009B38CE" w:rsidRPr="009B38CE">
        <w:rPr>
          <w:rFonts w:eastAsiaTheme="minorHAnsi"/>
          <w:b w:val="0"/>
          <w:bCs/>
          <w:lang w:val="es-ES_tradnl" w:eastAsia="en-US"/>
        </w:rPr>
        <w:t>.</w:t>
      </w:r>
    </w:p>
    <w:p w14:paraId="4F1556EA" w14:textId="77777777" w:rsidR="00362A74" w:rsidRPr="00A9128F" w:rsidRDefault="00362A74" w:rsidP="00362A74">
      <w:pPr>
        <w:pStyle w:val="Vietas"/>
        <w:numPr>
          <w:ilvl w:val="0"/>
          <w:numId w:val="0"/>
        </w:numPr>
        <w:spacing w:after="160"/>
        <w:rPr>
          <w:rFonts w:eastAsiaTheme="minorHAnsi"/>
          <w:b w:val="0"/>
          <w:bCs/>
          <w:lang w:val="es-ES_tradnl" w:eastAsia="en-US"/>
        </w:rPr>
      </w:pPr>
    </w:p>
    <w:p w14:paraId="65199F3A" w14:textId="7ECA57D6" w:rsidR="00A9128F" w:rsidRPr="001D632E" w:rsidRDefault="00A9128F" w:rsidP="00A9128F">
      <w:pPr>
        <w:pStyle w:val="Vietas"/>
        <w:numPr>
          <w:ilvl w:val="0"/>
          <w:numId w:val="0"/>
        </w:numPr>
        <w:rPr>
          <w:rFonts w:eastAsiaTheme="minorHAnsi"/>
          <w:lang w:val="es-ES_tradnl" w:eastAsia="en-US"/>
        </w:rPr>
      </w:pPr>
      <w:r w:rsidRPr="001D632E">
        <w:rPr>
          <w:rStyle w:val="nfasissutil"/>
          <w:rFonts w:ascii="Calibri" w:hAnsi="Calibri"/>
          <w:iCs w:val="0"/>
          <w:color w:val="000000" w:themeColor="text1"/>
          <w:sz w:val="20"/>
        </w:rPr>
        <w:t>FUENTE:</w:t>
      </w:r>
      <w:r w:rsidR="00AD501B">
        <w:rPr>
          <w:rStyle w:val="nfasissutil"/>
          <w:rFonts w:ascii="Calibri" w:hAnsi="Calibri"/>
          <w:iCs w:val="0"/>
          <w:color w:val="000000" w:themeColor="text1"/>
          <w:sz w:val="20"/>
        </w:rPr>
        <w:t xml:space="preserve"> </w:t>
      </w:r>
      <w:hyperlink r:id="rId18" w:history="1">
        <w:r w:rsidR="00AD501B" w:rsidRPr="00AD501B">
          <w:rPr>
            <w:rStyle w:val="Hipervnculo"/>
            <w:b w:val="0"/>
            <w:bCs/>
            <w:sz w:val="20"/>
          </w:rPr>
          <w:t>Orden TDF/1461/2023</w:t>
        </w:r>
      </w:hyperlink>
      <w:r w:rsidRPr="00446C97">
        <w:rPr>
          <w:rStyle w:val="nfasissutil"/>
          <w:rFonts w:ascii="Calibri" w:hAnsi="Calibri"/>
          <w:i w:val="0"/>
          <w:color w:val="000000" w:themeColor="text1"/>
          <w:sz w:val="20"/>
        </w:rPr>
        <w:t xml:space="preserve"> </w:t>
      </w:r>
    </w:p>
    <w:p w14:paraId="51ECCF13" w14:textId="77777777" w:rsidR="00515BD1" w:rsidRDefault="00515BD1" w:rsidP="00B27F45">
      <w:pPr>
        <w:pStyle w:val="Vietas"/>
        <w:numPr>
          <w:ilvl w:val="0"/>
          <w:numId w:val="0"/>
        </w:numPr>
        <w:rPr>
          <w:rFonts w:eastAsiaTheme="minorHAnsi"/>
          <w:b w:val="0"/>
          <w:bCs/>
          <w:lang w:val="es-ES_tradnl" w:eastAsia="en-US"/>
        </w:rPr>
      </w:pPr>
    </w:p>
    <w:p w14:paraId="691A7679" w14:textId="4DABE6F5" w:rsidR="00B56A96" w:rsidRDefault="00B27F45" w:rsidP="005E5C1E">
      <w:pPr>
        <w:pStyle w:val="Resaltado"/>
        <w:spacing w:line="240" w:lineRule="auto"/>
      </w:pPr>
      <w:r w:rsidRPr="00B56A96">
        <w:t>EXPLORA</w:t>
      </w:r>
      <w:r>
        <w:t xml:space="preserve"> </w:t>
      </w:r>
      <w:hyperlink r:id="rId19" w:history="1">
        <w:r w:rsidRPr="00DD789B">
          <w:rPr>
            <w:rStyle w:val="Hipervnculo"/>
          </w:rPr>
          <w:t>DATOS.GOB.ES</w:t>
        </w:r>
      </w:hyperlink>
      <w:r>
        <w:t xml:space="preserve"> Y DESCUBRE CÓMO LOS DATOS ABIERTOS PUEDEN </w:t>
      </w:r>
    </w:p>
    <w:p w14:paraId="5AFB0BB9" w14:textId="69E1FC36" w:rsidR="00144A5F" w:rsidRPr="006860D9" w:rsidRDefault="00B27F45" w:rsidP="005E5C1E">
      <w:pPr>
        <w:pStyle w:val="Resaltado"/>
        <w:spacing w:line="240" w:lineRule="auto"/>
      </w:pPr>
      <w:r>
        <w:t>IMPULSAR TU APRENDIZAJE</w:t>
      </w:r>
    </w:p>
    <w:sectPr w:rsidR="00144A5F" w:rsidRPr="006860D9" w:rsidSect="006D3EC7">
      <w:headerReference w:type="even" r:id="rId20"/>
      <w:headerReference w:type="default" r:id="rId21"/>
      <w:footerReference w:type="default" r:id="rId22"/>
      <w:pgSz w:w="11906" w:h="16838"/>
      <w:pgMar w:top="1279" w:right="1418" w:bottom="1418" w:left="1418" w:header="0" w:footer="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A88A9" w14:textId="77777777" w:rsidR="00420A46" w:rsidRDefault="00420A46" w:rsidP="00B101E5">
      <w:r>
        <w:separator/>
      </w:r>
    </w:p>
  </w:endnote>
  <w:endnote w:type="continuationSeparator" w:id="0">
    <w:p w14:paraId="4FD40852" w14:textId="77777777" w:rsidR="00420A46" w:rsidRDefault="00420A46" w:rsidP="00B10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5BAD56-F707-4774-86BF-2BDC2F92EF38}"/>
    <w:embedBold r:id="rId2" w:fontKey="{979E8DE0-866D-409B-A578-80EB320145AA}"/>
    <w:embedItalic r:id="rId3" w:fontKey="{22CE06EA-8513-4B1C-9224-10BB05ED10EB}"/>
    <w:embedBoldItalic r:id="rId4" w:fontKey="{4E822D68-68D0-43A5-BEB1-97B96A1154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Bold r:id="rId5" w:fontKey="{45F4AD20-593D-452B-832F-3534C1E0F38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4CD6A" w14:textId="3CF411D4" w:rsidR="00F571B0" w:rsidRDefault="00272482" w:rsidP="00377142">
    <w:pPr>
      <w:pStyle w:val="Notapiedepgina"/>
      <w:jc w:val="center"/>
    </w:pPr>
    <w:r>
      <w:rPr>
        <w:noProof/>
      </w:rPr>
      <w:drawing>
        <wp:inline distT="0" distB="0" distL="0" distR="0" wp14:anchorId="45A578C0" wp14:editId="6A6BF4ED">
          <wp:extent cx="4851329" cy="334831"/>
          <wp:effectExtent l="0" t="0" r="0" b="0"/>
          <wp:docPr id="1" name="Imagen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943107" name="Imagen 168794310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1329" cy="334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96887" w14:textId="77777777" w:rsidR="00420A46" w:rsidRDefault="00420A46" w:rsidP="00B101E5">
      <w:r>
        <w:separator/>
      </w:r>
    </w:p>
  </w:footnote>
  <w:footnote w:type="continuationSeparator" w:id="0">
    <w:p w14:paraId="7777D3C1" w14:textId="77777777" w:rsidR="00420A46" w:rsidRDefault="00420A46" w:rsidP="00B10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895561140"/>
      <w:docPartObj>
        <w:docPartGallery w:val="Page Numbers (Top of Page)"/>
        <w:docPartUnique/>
      </w:docPartObj>
    </w:sdtPr>
    <w:sdtContent>
      <w:p w14:paraId="7B3A7978" w14:textId="532D0118" w:rsidR="00670028" w:rsidRDefault="00670028" w:rsidP="00B101E5">
        <w:pPr>
          <w:pStyle w:val="Encabezado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21</w:t>
        </w:r>
        <w:r>
          <w:rPr>
            <w:rStyle w:val="Nmerodepgina"/>
          </w:rPr>
          <w:fldChar w:fldCharType="end"/>
        </w:r>
      </w:p>
    </w:sdtContent>
  </w:sdt>
  <w:p w14:paraId="3301DE8B" w14:textId="77777777" w:rsidR="00670028" w:rsidRDefault="00670028" w:rsidP="00B101E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FE211" w14:textId="4751CEA6" w:rsidR="00670028" w:rsidRDefault="00670028" w:rsidP="00B101E5">
    <w:pPr>
      <w:pStyle w:val="Encabezado"/>
      <w:rPr>
        <w:rStyle w:val="Nmerodepgina"/>
      </w:rPr>
    </w:pPr>
  </w:p>
  <w:sdt>
    <w:sdtPr>
      <w:id w:val="-187605989"/>
      <w:docPartObj>
        <w:docPartGallery w:val="Page Numbers (Top of Page)"/>
        <w:docPartUnique/>
      </w:docPartObj>
    </w:sdtPr>
    <w:sdtContent>
      <w:p w14:paraId="3C831439" w14:textId="7760C8E2" w:rsidR="003E6662" w:rsidRPr="003E6662" w:rsidRDefault="003E6662" w:rsidP="00B101E5">
        <w:pPr>
          <w:pStyle w:val="Encabezado"/>
          <w:rPr>
            <w:rFonts w:eastAsiaTheme="minorHAnsi"/>
            <w:b/>
          </w:rPr>
        </w:pPr>
      </w:p>
      <w:p w14:paraId="76ED0866" w14:textId="0BAB9538" w:rsidR="008B59B5" w:rsidRDefault="008B59B5" w:rsidP="00B101E5">
        <w:pPr>
          <w:pStyle w:val="Encabezado"/>
        </w:pPr>
        <w:r>
          <w:tab/>
        </w:r>
        <w:r>
          <w:tab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81C30"/>
    <w:multiLevelType w:val="hybridMultilevel"/>
    <w:tmpl w:val="472A7D9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52F8F"/>
    <w:multiLevelType w:val="hybridMultilevel"/>
    <w:tmpl w:val="41EA334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727B3"/>
    <w:multiLevelType w:val="multilevel"/>
    <w:tmpl w:val="07603D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AD954D0"/>
    <w:multiLevelType w:val="hybridMultilevel"/>
    <w:tmpl w:val="13C02D2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C2475"/>
    <w:multiLevelType w:val="hybridMultilevel"/>
    <w:tmpl w:val="924E53AE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592A91"/>
    <w:multiLevelType w:val="multilevel"/>
    <w:tmpl w:val="A32C5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1B20FE"/>
    <w:multiLevelType w:val="hybridMultilevel"/>
    <w:tmpl w:val="F70624EE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D608B7"/>
    <w:multiLevelType w:val="hybridMultilevel"/>
    <w:tmpl w:val="8AC6421E"/>
    <w:lvl w:ilvl="0" w:tplc="7DC20D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A2494"/>
    <w:multiLevelType w:val="hybridMultilevel"/>
    <w:tmpl w:val="DB169D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C0CD8"/>
    <w:multiLevelType w:val="multilevel"/>
    <w:tmpl w:val="D592C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C67AED"/>
    <w:multiLevelType w:val="hybridMultilevel"/>
    <w:tmpl w:val="63ECAFA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F2141"/>
    <w:multiLevelType w:val="hybridMultilevel"/>
    <w:tmpl w:val="28BAC7B2"/>
    <w:lvl w:ilvl="0" w:tplc="F368841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234474"/>
    <w:multiLevelType w:val="hybridMultilevel"/>
    <w:tmpl w:val="588444D6"/>
    <w:lvl w:ilvl="0" w:tplc="9BE66334">
      <w:numFmt w:val="bullet"/>
      <w:lvlText w:val="•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B422D"/>
    <w:multiLevelType w:val="hybridMultilevel"/>
    <w:tmpl w:val="16BEF74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8F289"/>
    <w:multiLevelType w:val="hybridMultilevel"/>
    <w:tmpl w:val="248C77DA"/>
    <w:lvl w:ilvl="0" w:tplc="84D42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5CFB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183E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B066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72FF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E2B2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0067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7E74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6E01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B1291"/>
    <w:multiLevelType w:val="multilevel"/>
    <w:tmpl w:val="F710A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6E1E1D"/>
    <w:multiLevelType w:val="multilevel"/>
    <w:tmpl w:val="8D88FE68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2" w:hanging="432"/>
      </w:pPr>
    </w:lvl>
    <w:lvl w:ilvl="2">
      <w:start w:val="1"/>
      <w:numFmt w:val="decimal"/>
      <w:lvlText w:val="%1.%2.%3."/>
      <w:lvlJc w:val="left"/>
      <w:pPr>
        <w:ind w:left="1394" w:hanging="504"/>
      </w:pPr>
    </w:lvl>
    <w:lvl w:ilvl="3">
      <w:start w:val="1"/>
      <w:numFmt w:val="decimal"/>
      <w:lvlText w:val="%1.%2.%3.%4."/>
      <w:lvlJc w:val="left"/>
      <w:pPr>
        <w:ind w:left="1898" w:hanging="648"/>
      </w:pPr>
    </w:lvl>
    <w:lvl w:ilvl="4">
      <w:start w:val="1"/>
      <w:numFmt w:val="decimal"/>
      <w:lvlText w:val="%1.%2.%3.%4.%5."/>
      <w:lvlJc w:val="left"/>
      <w:pPr>
        <w:ind w:left="2402" w:hanging="792"/>
      </w:pPr>
    </w:lvl>
    <w:lvl w:ilvl="5">
      <w:start w:val="1"/>
      <w:numFmt w:val="decimal"/>
      <w:lvlText w:val="%1.%2.%3.%4.%5.%6."/>
      <w:lvlJc w:val="left"/>
      <w:pPr>
        <w:ind w:left="2906" w:hanging="936"/>
      </w:pPr>
    </w:lvl>
    <w:lvl w:ilvl="6">
      <w:start w:val="1"/>
      <w:numFmt w:val="decimal"/>
      <w:lvlText w:val="%1.%2.%3.%4.%5.%6.%7."/>
      <w:lvlJc w:val="left"/>
      <w:pPr>
        <w:ind w:left="3410" w:hanging="1080"/>
      </w:pPr>
    </w:lvl>
    <w:lvl w:ilvl="7">
      <w:start w:val="1"/>
      <w:numFmt w:val="decimal"/>
      <w:lvlText w:val="%1.%2.%3.%4.%5.%6.%7.%8."/>
      <w:lvlJc w:val="left"/>
      <w:pPr>
        <w:ind w:left="3914" w:hanging="1224"/>
      </w:pPr>
    </w:lvl>
    <w:lvl w:ilvl="8">
      <w:start w:val="1"/>
      <w:numFmt w:val="decimal"/>
      <w:lvlText w:val="%1.%2.%3.%4.%5.%6.%7.%8.%9."/>
      <w:lvlJc w:val="left"/>
      <w:pPr>
        <w:ind w:left="4490" w:hanging="1440"/>
      </w:pPr>
    </w:lvl>
  </w:abstractNum>
  <w:abstractNum w:abstractNumId="17" w15:restartNumberingAfterBreak="0">
    <w:nsid w:val="3A046CF3"/>
    <w:multiLevelType w:val="multilevel"/>
    <w:tmpl w:val="CF6E3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C8874F7"/>
    <w:multiLevelType w:val="hybridMultilevel"/>
    <w:tmpl w:val="B15819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B2782"/>
    <w:multiLevelType w:val="hybridMultilevel"/>
    <w:tmpl w:val="D5F0E6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E63BC"/>
    <w:multiLevelType w:val="hybridMultilevel"/>
    <w:tmpl w:val="AA0861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12F07"/>
    <w:multiLevelType w:val="hybridMultilevel"/>
    <w:tmpl w:val="ADFC15DA"/>
    <w:lvl w:ilvl="0" w:tplc="D0E8CB0E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537AFA"/>
    <w:multiLevelType w:val="hybridMultilevel"/>
    <w:tmpl w:val="BA5E5B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5C671F"/>
    <w:multiLevelType w:val="multilevel"/>
    <w:tmpl w:val="E886F58C"/>
    <w:lvl w:ilvl="0">
      <w:start w:val="1"/>
      <w:numFmt w:val="decimal"/>
      <w:lvlText w:val="%1.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1996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4EC551A"/>
    <w:multiLevelType w:val="multilevel"/>
    <w:tmpl w:val="A32C5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6A02688"/>
    <w:multiLevelType w:val="hybridMultilevel"/>
    <w:tmpl w:val="AE4E5A6C"/>
    <w:lvl w:ilvl="0" w:tplc="6C627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666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DC7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8F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5E6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AEE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F60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7A2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A0B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BE71DF3"/>
    <w:multiLevelType w:val="hybridMultilevel"/>
    <w:tmpl w:val="358C8AE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30DDD"/>
    <w:multiLevelType w:val="hybridMultilevel"/>
    <w:tmpl w:val="38547F74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3651570"/>
    <w:multiLevelType w:val="hybridMultilevel"/>
    <w:tmpl w:val="607036E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8D6322"/>
    <w:multiLevelType w:val="multilevel"/>
    <w:tmpl w:val="401A7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B406386"/>
    <w:multiLevelType w:val="hybridMultilevel"/>
    <w:tmpl w:val="BA5E45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1D02FC"/>
    <w:multiLevelType w:val="hybridMultilevel"/>
    <w:tmpl w:val="C944B5F0"/>
    <w:lvl w:ilvl="0" w:tplc="63649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C3B1472"/>
    <w:multiLevelType w:val="hybridMultilevel"/>
    <w:tmpl w:val="0A0CCDB8"/>
    <w:lvl w:ilvl="0" w:tplc="B19E6F28">
      <w:numFmt w:val="bullet"/>
      <w:pStyle w:val="Vietas"/>
      <w:lvlText w:val="•"/>
      <w:lvlJc w:val="left"/>
      <w:pPr>
        <w:ind w:left="360" w:hanging="360"/>
      </w:pPr>
      <w:rPr>
        <w:rFonts w:ascii="Myriad Pro" w:hAnsi="Myriad Pro" w:cstheme="minorBidi" w:hint="default"/>
        <w:color w:val="E05206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E67B23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3632642"/>
    <w:multiLevelType w:val="multilevel"/>
    <w:tmpl w:val="C88C3D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945532A"/>
    <w:multiLevelType w:val="hybridMultilevel"/>
    <w:tmpl w:val="6C7C6922"/>
    <w:lvl w:ilvl="0" w:tplc="078AA256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C095DBA"/>
    <w:multiLevelType w:val="hybridMultilevel"/>
    <w:tmpl w:val="CA92DCE0"/>
    <w:lvl w:ilvl="0" w:tplc="66FE888C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194B41"/>
    <w:multiLevelType w:val="hybridMultilevel"/>
    <w:tmpl w:val="627EE3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727B6D"/>
    <w:multiLevelType w:val="hybridMultilevel"/>
    <w:tmpl w:val="CB72727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5666F4"/>
    <w:multiLevelType w:val="hybridMultilevel"/>
    <w:tmpl w:val="97926B08"/>
    <w:lvl w:ilvl="0" w:tplc="49E2EFF8">
      <w:start w:val="1"/>
      <w:numFmt w:val="decimalZero"/>
      <w:lvlText w:val="%1."/>
      <w:lvlJc w:val="left"/>
      <w:pPr>
        <w:ind w:left="780" w:hanging="4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656389"/>
    <w:multiLevelType w:val="hybridMultilevel"/>
    <w:tmpl w:val="AD0879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EC2B21"/>
    <w:multiLevelType w:val="hybridMultilevel"/>
    <w:tmpl w:val="DA4C32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0758765">
    <w:abstractNumId w:val="18"/>
  </w:num>
  <w:num w:numId="2" w16cid:durableId="96561081">
    <w:abstractNumId w:val="8"/>
  </w:num>
  <w:num w:numId="3" w16cid:durableId="379936479">
    <w:abstractNumId w:val="12"/>
  </w:num>
  <w:num w:numId="4" w16cid:durableId="362052091">
    <w:abstractNumId w:val="32"/>
  </w:num>
  <w:num w:numId="5" w16cid:durableId="67458365">
    <w:abstractNumId w:val="7"/>
  </w:num>
  <w:num w:numId="6" w16cid:durableId="1614630340">
    <w:abstractNumId w:val="25"/>
  </w:num>
  <w:num w:numId="7" w16cid:durableId="894850991">
    <w:abstractNumId w:val="6"/>
  </w:num>
  <w:num w:numId="8" w16cid:durableId="1140532972">
    <w:abstractNumId w:val="38"/>
  </w:num>
  <w:num w:numId="9" w16cid:durableId="2077236712">
    <w:abstractNumId w:val="28"/>
  </w:num>
  <w:num w:numId="10" w16cid:durableId="449053245">
    <w:abstractNumId w:val="21"/>
  </w:num>
  <w:num w:numId="11" w16cid:durableId="1566718521">
    <w:abstractNumId w:val="16"/>
  </w:num>
  <w:num w:numId="12" w16cid:durableId="1822035648">
    <w:abstractNumId w:val="33"/>
  </w:num>
  <w:num w:numId="13" w16cid:durableId="1059210924">
    <w:abstractNumId w:val="23"/>
  </w:num>
  <w:num w:numId="14" w16cid:durableId="12924459">
    <w:abstractNumId w:val="2"/>
  </w:num>
  <w:num w:numId="15" w16cid:durableId="1395549536">
    <w:abstractNumId w:val="34"/>
  </w:num>
  <w:num w:numId="16" w16cid:durableId="2060012988">
    <w:abstractNumId w:val="26"/>
  </w:num>
  <w:num w:numId="17" w16cid:durableId="1728068474">
    <w:abstractNumId w:val="9"/>
  </w:num>
  <w:num w:numId="18" w16cid:durableId="1784380581">
    <w:abstractNumId w:val="29"/>
  </w:num>
  <w:num w:numId="19" w16cid:durableId="1265384458">
    <w:abstractNumId w:val="11"/>
  </w:num>
  <w:num w:numId="20" w16cid:durableId="1893301530">
    <w:abstractNumId w:val="13"/>
  </w:num>
  <w:num w:numId="21" w16cid:durableId="564145572">
    <w:abstractNumId w:val="10"/>
  </w:num>
  <w:num w:numId="22" w16cid:durableId="1702781646">
    <w:abstractNumId w:val="0"/>
  </w:num>
  <w:num w:numId="23" w16cid:durableId="1030228366">
    <w:abstractNumId w:val="3"/>
  </w:num>
  <w:num w:numId="24" w16cid:durableId="979501838">
    <w:abstractNumId w:val="17"/>
  </w:num>
  <w:num w:numId="25" w16cid:durableId="1018309768">
    <w:abstractNumId w:val="15"/>
  </w:num>
  <w:num w:numId="26" w16cid:durableId="1395734216">
    <w:abstractNumId w:val="5"/>
  </w:num>
  <w:num w:numId="27" w16cid:durableId="436759496">
    <w:abstractNumId w:val="24"/>
  </w:num>
  <w:num w:numId="28" w16cid:durableId="1339238438">
    <w:abstractNumId w:val="40"/>
  </w:num>
  <w:num w:numId="29" w16cid:durableId="2066293460">
    <w:abstractNumId w:val="14"/>
  </w:num>
  <w:num w:numId="30" w16cid:durableId="1204100738">
    <w:abstractNumId w:val="41"/>
  </w:num>
  <w:num w:numId="31" w16cid:durableId="601452894">
    <w:abstractNumId w:val="37"/>
  </w:num>
  <w:num w:numId="32" w16cid:durableId="1905018511">
    <w:abstractNumId w:val="20"/>
  </w:num>
  <w:num w:numId="33" w16cid:durableId="364403281">
    <w:abstractNumId w:val="27"/>
  </w:num>
  <w:num w:numId="34" w16cid:durableId="1747608506">
    <w:abstractNumId w:val="19"/>
  </w:num>
  <w:num w:numId="35" w16cid:durableId="464087920">
    <w:abstractNumId w:val="30"/>
  </w:num>
  <w:num w:numId="36" w16cid:durableId="833184500">
    <w:abstractNumId w:val="22"/>
  </w:num>
  <w:num w:numId="37" w16cid:durableId="1849636268">
    <w:abstractNumId w:val="4"/>
  </w:num>
  <w:num w:numId="38" w16cid:durableId="2100323425">
    <w:abstractNumId w:val="39"/>
  </w:num>
  <w:num w:numId="39" w16cid:durableId="686252122">
    <w:abstractNumId w:val="31"/>
  </w:num>
  <w:num w:numId="40" w16cid:durableId="1595556878">
    <w:abstractNumId w:val="1"/>
  </w:num>
  <w:num w:numId="41" w16cid:durableId="1429885843">
    <w:abstractNumId w:val="35"/>
  </w:num>
  <w:num w:numId="42" w16cid:durableId="128388259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7F"/>
    <w:rsid w:val="00021AAC"/>
    <w:rsid w:val="00023BA9"/>
    <w:rsid w:val="0002461D"/>
    <w:rsid w:val="000267AC"/>
    <w:rsid w:val="00036450"/>
    <w:rsid w:val="000443AB"/>
    <w:rsid w:val="00045BD5"/>
    <w:rsid w:val="00052E78"/>
    <w:rsid w:val="00060B90"/>
    <w:rsid w:val="00062B01"/>
    <w:rsid w:val="000A3F0F"/>
    <w:rsid w:val="000A5767"/>
    <w:rsid w:val="000B0229"/>
    <w:rsid w:val="000B6913"/>
    <w:rsid w:val="000B6936"/>
    <w:rsid w:val="000C7A9B"/>
    <w:rsid w:val="000D71F0"/>
    <w:rsid w:val="00105F09"/>
    <w:rsid w:val="00132DC9"/>
    <w:rsid w:val="0014317E"/>
    <w:rsid w:val="00144A5F"/>
    <w:rsid w:val="00154EC3"/>
    <w:rsid w:val="00156AA3"/>
    <w:rsid w:val="00156BD8"/>
    <w:rsid w:val="0016664A"/>
    <w:rsid w:val="001675A1"/>
    <w:rsid w:val="00172995"/>
    <w:rsid w:val="001A19FF"/>
    <w:rsid w:val="001A6501"/>
    <w:rsid w:val="001B25AA"/>
    <w:rsid w:val="001D632E"/>
    <w:rsid w:val="001E05F5"/>
    <w:rsid w:val="001F0821"/>
    <w:rsid w:val="001F5E70"/>
    <w:rsid w:val="002067B0"/>
    <w:rsid w:val="002346D3"/>
    <w:rsid w:val="00272482"/>
    <w:rsid w:val="00276D84"/>
    <w:rsid w:val="00281038"/>
    <w:rsid w:val="00286CFB"/>
    <w:rsid w:val="002B47C0"/>
    <w:rsid w:val="002C2845"/>
    <w:rsid w:val="002D0259"/>
    <w:rsid w:val="002D13C0"/>
    <w:rsid w:val="002D4D5B"/>
    <w:rsid w:val="002F504F"/>
    <w:rsid w:val="002F5B4B"/>
    <w:rsid w:val="00312142"/>
    <w:rsid w:val="00313BD0"/>
    <w:rsid w:val="00315465"/>
    <w:rsid w:val="0034127E"/>
    <w:rsid w:val="00346BC5"/>
    <w:rsid w:val="00346FE2"/>
    <w:rsid w:val="00351945"/>
    <w:rsid w:val="00355A95"/>
    <w:rsid w:val="00361781"/>
    <w:rsid w:val="00362A74"/>
    <w:rsid w:val="00367E69"/>
    <w:rsid w:val="00377142"/>
    <w:rsid w:val="0038178D"/>
    <w:rsid w:val="00386873"/>
    <w:rsid w:val="00387BF9"/>
    <w:rsid w:val="0039447C"/>
    <w:rsid w:val="003A2091"/>
    <w:rsid w:val="003B3272"/>
    <w:rsid w:val="003B719A"/>
    <w:rsid w:val="003C4F6B"/>
    <w:rsid w:val="003E2FA8"/>
    <w:rsid w:val="003E455E"/>
    <w:rsid w:val="003E55B6"/>
    <w:rsid w:val="003E6662"/>
    <w:rsid w:val="00402C28"/>
    <w:rsid w:val="004068C2"/>
    <w:rsid w:val="00420A46"/>
    <w:rsid w:val="004243F5"/>
    <w:rsid w:val="0042759B"/>
    <w:rsid w:val="0043303B"/>
    <w:rsid w:val="00436BD9"/>
    <w:rsid w:val="00446C97"/>
    <w:rsid w:val="00455237"/>
    <w:rsid w:val="00455CC0"/>
    <w:rsid w:val="004655B8"/>
    <w:rsid w:val="00465FDC"/>
    <w:rsid w:val="00471AFD"/>
    <w:rsid w:val="00484C60"/>
    <w:rsid w:val="00486BD7"/>
    <w:rsid w:val="00497049"/>
    <w:rsid w:val="004A2B5E"/>
    <w:rsid w:val="004A54A2"/>
    <w:rsid w:val="004A6D8A"/>
    <w:rsid w:val="004D0938"/>
    <w:rsid w:val="004E4F13"/>
    <w:rsid w:val="005057E5"/>
    <w:rsid w:val="00515BD1"/>
    <w:rsid w:val="005279EF"/>
    <w:rsid w:val="00531E6A"/>
    <w:rsid w:val="005363C5"/>
    <w:rsid w:val="00553032"/>
    <w:rsid w:val="00562827"/>
    <w:rsid w:val="00564743"/>
    <w:rsid w:val="00577915"/>
    <w:rsid w:val="00587BDE"/>
    <w:rsid w:val="00592EBE"/>
    <w:rsid w:val="005A069E"/>
    <w:rsid w:val="005B6883"/>
    <w:rsid w:val="005C0316"/>
    <w:rsid w:val="005C165C"/>
    <w:rsid w:val="005C3D8A"/>
    <w:rsid w:val="005D5FDB"/>
    <w:rsid w:val="005E5C1E"/>
    <w:rsid w:val="0060084F"/>
    <w:rsid w:val="006069B8"/>
    <w:rsid w:val="00610A64"/>
    <w:rsid w:val="006141DC"/>
    <w:rsid w:val="00636D28"/>
    <w:rsid w:val="00637499"/>
    <w:rsid w:val="00652264"/>
    <w:rsid w:val="006530EB"/>
    <w:rsid w:val="00653E4D"/>
    <w:rsid w:val="006601E4"/>
    <w:rsid w:val="0066328F"/>
    <w:rsid w:val="006649C2"/>
    <w:rsid w:val="00670028"/>
    <w:rsid w:val="00680C30"/>
    <w:rsid w:val="00684AB1"/>
    <w:rsid w:val="006860D9"/>
    <w:rsid w:val="0068644C"/>
    <w:rsid w:val="006A4CF2"/>
    <w:rsid w:val="006B6726"/>
    <w:rsid w:val="006C06E4"/>
    <w:rsid w:val="006C33D4"/>
    <w:rsid w:val="006C57EE"/>
    <w:rsid w:val="006D3E0F"/>
    <w:rsid w:val="006D3EC7"/>
    <w:rsid w:val="006E6CA1"/>
    <w:rsid w:val="006F02C3"/>
    <w:rsid w:val="006F62FA"/>
    <w:rsid w:val="006F644F"/>
    <w:rsid w:val="00700E79"/>
    <w:rsid w:val="0070502B"/>
    <w:rsid w:val="00711691"/>
    <w:rsid w:val="007404DF"/>
    <w:rsid w:val="0074416B"/>
    <w:rsid w:val="007479D3"/>
    <w:rsid w:val="00782A29"/>
    <w:rsid w:val="007B6C0C"/>
    <w:rsid w:val="007C007D"/>
    <w:rsid w:val="007C0754"/>
    <w:rsid w:val="007C425E"/>
    <w:rsid w:val="007D225C"/>
    <w:rsid w:val="007E40E7"/>
    <w:rsid w:val="007E614D"/>
    <w:rsid w:val="007F1B17"/>
    <w:rsid w:val="00802010"/>
    <w:rsid w:val="00806371"/>
    <w:rsid w:val="00816E0D"/>
    <w:rsid w:val="00824D68"/>
    <w:rsid w:val="008364EE"/>
    <w:rsid w:val="00836EC9"/>
    <w:rsid w:val="008372E4"/>
    <w:rsid w:val="0084003C"/>
    <w:rsid w:val="0086114E"/>
    <w:rsid w:val="00865E6F"/>
    <w:rsid w:val="00867D13"/>
    <w:rsid w:val="00887A6F"/>
    <w:rsid w:val="008A474A"/>
    <w:rsid w:val="008A5DBF"/>
    <w:rsid w:val="008B59B5"/>
    <w:rsid w:val="008C2180"/>
    <w:rsid w:val="008C2761"/>
    <w:rsid w:val="008C2D17"/>
    <w:rsid w:val="008C3FD5"/>
    <w:rsid w:val="008D5A77"/>
    <w:rsid w:val="008E296A"/>
    <w:rsid w:val="008E51B8"/>
    <w:rsid w:val="008E543C"/>
    <w:rsid w:val="008F3590"/>
    <w:rsid w:val="009060F6"/>
    <w:rsid w:val="00932FE7"/>
    <w:rsid w:val="009356D9"/>
    <w:rsid w:val="00955C3D"/>
    <w:rsid w:val="0095742F"/>
    <w:rsid w:val="00961104"/>
    <w:rsid w:val="00962432"/>
    <w:rsid w:val="009639E5"/>
    <w:rsid w:val="009643E0"/>
    <w:rsid w:val="0098406F"/>
    <w:rsid w:val="009872C4"/>
    <w:rsid w:val="00995F86"/>
    <w:rsid w:val="00996609"/>
    <w:rsid w:val="009A5BC8"/>
    <w:rsid w:val="009A6F52"/>
    <w:rsid w:val="009B38CE"/>
    <w:rsid w:val="009C0737"/>
    <w:rsid w:val="009C7DD6"/>
    <w:rsid w:val="009E6DB9"/>
    <w:rsid w:val="00A04112"/>
    <w:rsid w:val="00A115E8"/>
    <w:rsid w:val="00A35028"/>
    <w:rsid w:val="00A403DB"/>
    <w:rsid w:val="00A415F4"/>
    <w:rsid w:val="00A44622"/>
    <w:rsid w:val="00A45A0C"/>
    <w:rsid w:val="00A4709C"/>
    <w:rsid w:val="00A51D4F"/>
    <w:rsid w:val="00A54880"/>
    <w:rsid w:val="00A60143"/>
    <w:rsid w:val="00A63C88"/>
    <w:rsid w:val="00A64FC6"/>
    <w:rsid w:val="00A67B3E"/>
    <w:rsid w:val="00A76AE2"/>
    <w:rsid w:val="00A9128F"/>
    <w:rsid w:val="00A977E5"/>
    <w:rsid w:val="00AA273B"/>
    <w:rsid w:val="00AA6253"/>
    <w:rsid w:val="00AB0583"/>
    <w:rsid w:val="00AB120A"/>
    <w:rsid w:val="00AB5147"/>
    <w:rsid w:val="00AB7C22"/>
    <w:rsid w:val="00AD501B"/>
    <w:rsid w:val="00AE398C"/>
    <w:rsid w:val="00AE4EEF"/>
    <w:rsid w:val="00AE5139"/>
    <w:rsid w:val="00AF2EB6"/>
    <w:rsid w:val="00B101E5"/>
    <w:rsid w:val="00B27F45"/>
    <w:rsid w:val="00B32132"/>
    <w:rsid w:val="00B444E8"/>
    <w:rsid w:val="00B56A96"/>
    <w:rsid w:val="00B62C78"/>
    <w:rsid w:val="00B658A4"/>
    <w:rsid w:val="00B71FA3"/>
    <w:rsid w:val="00B804DB"/>
    <w:rsid w:val="00B87801"/>
    <w:rsid w:val="00BA710C"/>
    <w:rsid w:val="00BB6482"/>
    <w:rsid w:val="00BC3CE5"/>
    <w:rsid w:val="00BC5F55"/>
    <w:rsid w:val="00BE3CFF"/>
    <w:rsid w:val="00BF0A03"/>
    <w:rsid w:val="00BF7935"/>
    <w:rsid w:val="00C04E89"/>
    <w:rsid w:val="00C07306"/>
    <w:rsid w:val="00C120EE"/>
    <w:rsid w:val="00C12320"/>
    <w:rsid w:val="00C1697F"/>
    <w:rsid w:val="00C328B7"/>
    <w:rsid w:val="00C35609"/>
    <w:rsid w:val="00C43339"/>
    <w:rsid w:val="00C45DD2"/>
    <w:rsid w:val="00C542FA"/>
    <w:rsid w:val="00C604BE"/>
    <w:rsid w:val="00C8384E"/>
    <w:rsid w:val="00C85254"/>
    <w:rsid w:val="00C87CD2"/>
    <w:rsid w:val="00C91F9F"/>
    <w:rsid w:val="00CA19AC"/>
    <w:rsid w:val="00CB4BAA"/>
    <w:rsid w:val="00CB528D"/>
    <w:rsid w:val="00CB6981"/>
    <w:rsid w:val="00CD3C78"/>
    <w:rsid w:val="00D01562"/>
    <w:rsid w:val="00D03BB6"/>
    <w:rsid w:val="00D11E29"/>
    <w:rsid w:val="00D1599A"/>
    <w:rsid w:val="00D15A45"/>
    <w:rsid w:val="00D20C1B"/>
    <w:rsid w:val="00D30433"/>
    <w:rsid w:val="00D368EB"/>
    <w:rsid w:val="00D462AC"/>
    <w:rsid w:val="00D52E74"/>
    <w:rsid w:val="00D63ACD"/>
    <w:rsid w:val="00D6756B"/>
    <w:rsid w:val="00D80165"/>
    <w:rsid w:val="00D90B1F"/>
    <w:rsid w:val="00D973D3"/>
    <w:rsid w:val="00DB4ABE"/>
    <w:rsid w:val="00DD789B"/>
    <w:rsid w:val="00DE1227"/>
    <w:rsid w:val="00DE61F5"/>
    <w:rsid w:val="00E0575A"/>
    <w:rsid w:val="00E0577E"/>
    <w:rsid w:val="00E10C1C"/>
    <w:rsid w:val="00E119C1"/>
    <w:rsid w:val="00E3052E"/>
    <w:rsid w:val="00E378CE"/>
    <w:rsid w:val="00E71908"/>
    <w:rsid w:val="00E84293"/>
    <w:rsid w:val="00EC164D"/>
    <w:rsid w:val="00ED358A"/>
    <w:rsid w:val="00ED7DBA"/>
    <w:rsid w:val="00EE668A"/>
    <w:rsid w:val="00EF3B22"/>
    <w:rsid w:val="00F017B1"/>
    <w:rsid w:val="00F11496"/>
    <w:rsid w:val="00F20509"/>
    <w:rsid w:val="00F24F20"/>
    <w:rsid w:val="00F32DE5"/>
    <w:rsid w:val="00F56BF4"/>
    <w:rsid w:val="00F56D34"/>
    <w:rsid w:val="00F571B0"/>
    <w:rsid w:val="00F57D97"/>
    <w:rsid w:val="00F6099F"/>
    <w:rsid w:val="00F623DA"/>
    <w:rsid w:val="00F67811"/>
    <w:rsid w:val="00F67989"/>
    <w:rsid w:val="00F8095A"/>
    <w:rsid w:val="00F82646"/>
    <w:rsid w:val="00FA797F"/>
    <w:rsid w:val="00FD5B84"/>
    <w:rsid w:val="00FD7B42"/>
    <w:rsid w:val="00FF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9288FC"/>
  <w15:chartTrackingRefBased/>
  <w15:docId w15:val="{8D040D66-7E7E-4EEC-ABF0-3F80461DF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02B"/>
    <w:pPr>
      <w:spacing w:after="0" w:line="240" w:lineRule="auto"/>
      <w:textAlignment w:val="baseline"/>
    </w:pPr>
    <w:rPr>
      <w:rFonts w:ascii="Calibri" w:eastAsia="Times New Roman" w:hAnsi="Calibri" w:cs="Calibri"/>
      <w:sz w:val="28"/>
      <w:szCs w:val="28"/>
      <w:lang w:eastAsia="es-ES"/>
    </w:rPr>
  </w:style>
  <w:style w:type="paragraph" w:styleId="Ttulo1">
    <w:name w:val="heading 1"/>
    <w:link w:val="Ttulo1Car"/>
    <w:uiPriority w:val="9"/>
    <w:qFormat/>
    <w:rsid w:val="003E6662"/>
    <w:pPr>
      <w:keepNext/>
      <w:keepLines/>
      <w:spacing w:before="240" w:after="360"/>
      <w:contextualSpacing/>
      <w:jc w:val="center"/>
      <w:outlineLvl w:val="0"/>
    </w:pPr>
    <w:rPr>
      <w:rFonts w:ascii="Montserrat" w:eastAsiaTheme="majorEastAsia" w:hAnsi="Montserrat" w:cstheme="majorBidi"/>
      <w:b/>
      <w:color w:val="0A4476"/>
      <w:sz w:val="44"/>
      <w:szCs w:val="44"/>
    </w:rPr>
  </w:style>
  <w:style w:type="paragraph" w:styleId="Ttulo2">
    <w:name w:val="heading 2"/>
    <w:basedOn w:val="paragraph"/>
    <w:link w:val="Ttulo2Car"/>
    <w:autoRedefine/>
    <w:uiPriority w:val="9"/>
    <w:unhideWhenUsed/>
    <w:qFormat/>
    <w:rsid w:val="00684AB1"/>
    <w:pPr>
      <w:spacing w:before="0" w:beforeAutospacing="0" w:after="0" w:afterAutospacing="0"/>
      <w:outlineLvl w:val="1"/>
    </w:pPr>
    <w:rPr>
      <w:rFonts w:ascii="Montserrat" w:hAnsi="Montserrat"/>
      <w:b/>
      <w:bCs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84AB1"/>
    <w:pPr>
      <w:keepNext/>
      <w:keepLines/>
      <w:numPr>
        <w:ilvl w:val="2"/>
        <w:numId w:val="13"/>
      </w:numPr>
      <w:spacing w:before="240" w:after="240"/>
      <w:ind w:left="0" w:firstLine="0"/>
      <w:contextualSpacing/>
      <w:outlineLvl w:val="2"/>
    </w:pPr>
    <w:rPr>
      <w:rFonts w:eastAsiaTheme="majorEastAsia" w:cstheme="majorBidi"/>
      <w:b/>
      <w:color w:val="225D7D"/>
      <w:sz w:val="32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709C"/>
    <w:pPr>
      <w:keepNext/>
      <w:keepLines/>
      <w:numPr>
        <w:ilvl w:val="3"/>
        <w:numId w:val="1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45E7C" w:themeColor="text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2A29"/>
    <w:pPr>
      <w:keepNext/>
      <w:keepLines/>
      <w:numPr>
        <w:ilvl w:val="4"/>
        <w:numId w:val="13"/>
      </w:numPr>
      <w:spacing w:before="40"/>
      <w:outlineLvl w:val="4"/>
    </w:pPr>
    <w:rPr>
      <w:rFonts w:asciiTheme="majorHAnsi" w:eastAsiaTheme="majorEastAsia" w:hAnsiTheme="majorHAnsi" w:cstheme="majorBidi"/>
      <w:color w:val="18445C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2A29"/>
    <w:pPr>
      <w:keepNext/>
      <w:keepLines/>
      <w:numPr>
        <w:ilvl w:val="5"/>
        <w:numId w:val="13"/>
      </w:numPr>
      <w:spacing w:before="40"/>
      <w:outlineLvl w:val="5"/>
    </w:pPr>
    <w:rPr>
      <w:rFonts w:asciiTheme="majorHAnsi" w:eastAsiaTheme="majorEastAsia" w:hAnsiTheme="majorHAnsi" w:cstheme="majorBidi"/>
      <w:color w:val="102D3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2A29"/>
    <w:pPr>
      <w:keepNext/>
      <w:keepLines/>
      <w:numPr>
        <w:ilvl w:val="6"/>
        <w:numId w:val="1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2D3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2A29"/>
    <w:pPr>
      <w:keepNext/>
      <w:keepLines/>
      <w:numPr>
        <w:ilvl w:val="7"/>
        <w:numId w:val="1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2A29"/>
    <w:pPr>
      <w:keepNext/>
      <w:keepLines/>
      <w:numPr>
        <w:ilvl w:val="8"/>
        <w:numId w:val="1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Resaltado">
    <w:name w:val="Resaltado"/>
    <w:basedOn w:val="Normal"/>
    <w:link w:val="ResaltadoCar"/>
    <w:qFormat/>
    <w:rsid w:val="00B71FA3"/>
    <w:pPr>
      <w:spacing w:line="360" w:lineRule="auto"/>
    </w:pPr>
    <w:rPr>
      <w:rFonts w:eastAsia="Arial Unicode MS" w:cs="Arial Unicode MS"/>
      <w:b/>
      <w:bCs/>
      <w:color w:val="0A4476"/>
    </w:rPr>
  </w:style>
  <w:style w:type="character" w:customStyle="1" w:styleId="ResaltadoCar">
    <w:name w:val="Resaltado Car"/>
    <w:basedOn w:val="Fuentedeprrafopredeter"/>
    <w:link w:val="Resaltado"/>
    <w:rsid w:val="00B71FA3"/>
    <w:rPr>
      <w:rFonts w:eastAsia="Arial Unicode MS" w:cs="Arial Unicode MS"/>
      <w:b/>
      <w:bCs/>
      <w:color w:val="0A4476"/>
    </w:rPr>
  </w:style>
  <w:style w:type="character" w:customStyle="1" w:styleId="Ttulo2Car">
    <w:name w:val="Título 2 Car"/>
    <w:basedOn w:val="Fuentedeprrafopredeter"/>
    <w:link w:val="Ttulo2"/>
    <w:uiPriority w:val="9"/>
    <w:rsid w:val="00684AB1"/>
    <w:rPr>
      <w:rFonts w:ascii="Montserrat" w:eastAsia="Times New Roman" w:hAnsi="Montserrat" w:cs="Times New Roman"/>
      <w:b/>
      <w:bCs/>
      <w:sz w:val="32"/>
      <w:szCs w:val="32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684AB1"/>
    <w:rPr>
      <w:rFonts w:ascii="Calibri" w:eastAsiaTheme="majorEastAsia" w:hAnsi="Calibri" w:cstheme="majorBidi"/>
      <w:b/>
      <w:color w:val="225D7D"/>
      <w:sz w:val="32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E6662"/>
    <w:rPr>
      <w:rFonts w:ascii="Montserrat" w:eastAsiaTheme="majorEastAsia" w:hAnsi="Montserrat" w:cstheme="majorBidi"/>
      <w:b/>
      <w:color w:val="0A4476"/>
      <w:sz w:val="44"/>
      <w:szCs w:val="44"/>
    </w:rPr>
  </w:style>
  <w:style w:type="paragraph" w:styleId="Subttulo">
    <w:name w:val="Subtitle"/>
    <w:next w:val="Normal"/>
    <w:link w:val="SubttuloCar"/>
    <w:uiPriority w:val="11"/>
    <w:qFormat/>
    <w:rsid w:val="00105F0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5F0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105F09"/>
    <w:rPr>
      <w:rFonts w:asciiTheme="minorHAnsi" w:hAnsiTheme="minorHAnsi"/>
      <w:i/>
      <w:iCs/>
      <w:color w:val="404040" w:themeColor="text1" w:themeTint="BF"/>
      <w:sz w:val="22"/>
    </w:rPr>
  </w:style>
  <w:style w:type="character" w:styleId="nfasis">
    <w:name w:val="Emphasis"/>
    <w:basedOn w:val="Fuentedeprrafopredeter"/>
    <w:uiPriority w:val="20"/>
    <w:qFormat/>
    <w:rsid w:val="00105F09"/>
    <w:rPr>
      <w:rFonts w:asciiTheme="minorHAnsi" w:hAnsiTheme="minorHAnsi"/>
      <w:i/>
      <w:iCs/>
    </w:rPr>
  </w:style>
  <w:style w:type="character" w:styleId="nfasisintenso">
    <w:name w:val="Intense Emphasis"/>
    <w:basedOn w:val="Fuentedeprrafopredeter"/>
    <w:uiPriority w:val="21"/>
    <w:qFormat/>
    <w:rsid w:val="00B71FA3"/>
    <w:rPr>
      <w:i/>
      <w:iCs/>
      <w:color w:val="0A4476"/>
    </w:rPr>
  </w:style>
  <w:style w:type="character" w:styleId="Fuerte">
    <w:name w:val="Strong"/>
    <w:basedOn w:val="Fuentedeprrafopredeter"/>
    <w:uiPriority w:val="22"/>
    <w:qFormat/>
    <w:rsid w:val="00FA797F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AE4EEF"/>
    <w:pPr>
      <w:spacing w:before="200"/>
      <w:ind w:left="864" w:right="864"/>
      <w:jc w:val="center"/>
    </w:pPr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AE4EEF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71FA3"/>
    <w:pPr>
      <w:pBdr>
        <w:top w:val="single" w:sz="4" w:space="10" w:color="205C7B" w:themeColor="accent1"/>
        <w:bottom w:val="single" w:sz="4" w:space="10" w:color="205C7B" w:themeColor="accent1"/>
      </w:pBdr>
      <w:spacing w:before="360" w:after="360"/>
      <w:ind w:left="864" w:right="864"/>
      <w:jc w:val="center"/>
    </w:pPr>
    <w:rPr>
      <w:i/>
      <w:iCs/>
      <w:color w:val="0A447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71FA3"/>
    <w:rPr>
      <w:i/>
      <w:iCs/>
      <w:color w:val="0A4476"/>
    </w:rPr>
  </w:style>
  <w:style w:type="character" w:styleId="Referenciasutil">
    <w:name w:val="Subtle Reference"/>
    <w:basedOn w:val="Fuentedeprrafopredeter"/>
    <w:uiPriority w:val="31"/>
    <w:qFormat/>
    <w:rsid w:val="00FA797F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351945"/>
    <w:rPr>
      <w:b/>
      <w:bCs/>
      <w:smallCaps/>
      <w:color w:val="225D7D"/>
      <w:spacing w:val="5"/>
    </w:rPr>
  </w:style>
  <w:style w:type="character" w:styleId="Ttulodellibro">
    <w:name w:val="Book Title"/>
    <w:basedOn w:val="Fuentedeprrafopredeter"/>
    <w:uiPriority w:val="33"/>
    <w:qFormat/>
    <w:rsid w:val="00FA797F"/>
    <w:rPr>
      <w:b/>
      <w:bCs/>
      <w:i/>
      <w:iCs/>
      <w:spacing w:val="5"/>
    </w:rPr>
  </w:style>
  <w:style w:type="paragraph" w:styleId="Prrafodelista">
    <w:name w:val="List Paragraph"/>
    <w:basedOn w:val="Normal"/>
    <w:link w:val="PrrafodelistaCar"/>
    <w:uiPriority w:val="34"/>
    <w:qFormat/>
    <w:rsid w:val="00C8384E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286CFB"/>
    <w:pPr>
      <w:spacing w:after="0" w:line="240" w:lineRule="auto"/>
    </w:pPr>
    <w:tblPr>
      <w:tblStyleRowBandSize w:val="1"/>
      <w:tblStyleColBandSize w:val="1"/>
      <w:tblBorders>
        <w:top w:val="single" w:sz="4" w:space="0" w:color="8EC5E1" w:themeColor="accent1" w:themeTint="66"/>
        <w:left w:val="single" w:sz="4" w:space="0" w:color="8EC5E1" w:themeColor="accent1" w:themeTint="66"/>
        <w:bottom w:val="single" w:sz="4" w:space="0" w:color="8EC5E1" w:themeColor="accent1" w:themeTint="66"/>
        <w:right w:val="single" w:sz="4" w:space="0" w:color="8EC5E1" w:themeColor="accent1" w:themeTint="66"/>
        <w:insideH w:val="single" w:sz="4" w:space="0" w:color="8EC5E1" w:themeColor="accent1" w:themeTint="66"/>
        <w:insideV w:val="single" w:sz="4" w:space="0" w:color="8EC5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5A8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5A8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286CFB"/>
    <w:pPr>
      <w:spacing w:after="0" w:line="240" w:lineRule="auto"/>
    </w:pPr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5206" w:themeColor="accent2"/>
          <w:left w:val="single" w:sz="4" w:space="0" w:color="E05206" w:themeColor="accent2"/>
          <w:bottom w:val="single" w:sz="4" w:space="0" w:color="E05206" w:themeColor="accent2"/>
          <w:right w:val="single" w:sz="4" w:space="0" w:color="E05206" w:themeColor="accent2"/>
          <w:insideH w:val="nil"/>
          <w:insideV w:val="nil"/>
        </w:tcBorders>
        <w:shd w:val="clear" w:color="auto" w:fill="E05206" w:themeFill="accent2"/>
      </w:tcPr>
    </w:tblStylePr>
    <w:tblStylePr w:type="lastRow">
      <w:rPr>
        <w:b/>
        <w:bCs/>
      </w:rPr>
      <w:tblPr/>
      <w:tcPr>
        <w:tcBorders>
          <w:top w:val="double" w:sz="4" w:space="0" w:color="E0520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</w:style>
  <w:style w:type="paragraph" w:styleId="Sinespaciado">
    <w:name w:val="No Spacing"/>
    <w:link w:val="SinespaciadoCar"/>
    <w:uiPriority w:val="1"/>
    <w:qFormat/>
    <w:rsid w:val="00286CFB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86CFB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604B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04BE"/>
    <w:rPr>
      <w:rFonts w:ascii="Myriad Pro" w:hAnsi="Myriad Pro"/>
    </w:rPr>
  </w:style>
  <w:style w:type="paragraph" w:styleId="Piedepgina">
    <w:name w:val="footer"/>
    <w:basedOn w:val="Normal"/>
    <w:link w:val="PiedepginaCar"/>
    <w:uiPriority w:val="99"/>
    <w:unhideWhenUsed/>
    <w:rsid w:val="00C604B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4BE"/>
    <w:rPr>
      <w:rFonts w:ascii="Myriad Pro" w:hAnsi="Myriad Pro"/>
    </w:rPr>
  </w:style>
  <w:style w:type="paragraph" w:styleId="Ttulo">
    <w:name w:val="Title"/>
    <w:basedOn w:val="Normal"/>
    <w:next w:val="Normal"/>
    <w:link w:val="TtuloCar"/>
    <w:uiPriority w:val="10"/>
    <w:qFormat/>
    <w:rsid w:val="00C8384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838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Vietas">
    <w:name w:val="Viñetas"/>
    <w:basedOn w:val="Prrafodelista"/>
    <w:link w:val="VietasCar"/>
    <w:qFormat/>
    <w:rsid w:val="00711691"/>
    <w:pPr>
      <w:numPr>
        <w:numId w:val="4"/>
      </w:numPr>
    </w:pPr>
    <w:rPr>
      <w:b/>
    </w:rPr>
  </w:style>
  <w:style w:type="character" w:styleId="Hipervnculo">
    <w:name w:val="Hyperlink"/>
    <w:basedOn w:val="Fuentedeprrafopredeter"/>
    <w:uiPriority w:val="99"/>
    <w:unhideWhenUsed/>
    <w:rsid w:val="00E71908"/>
    <w:rPr>
      <w:color w:val="0563C1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C8384E"/>
  </w:style>
  <w:style w:type="character" w:customStyle="1" w:styleId="VietasCar">
    <w:name w:val="Viñetas Car"/>
    <w:basedOn w:val="PrrafodelistaCar"/>
    <w:link w:val="Vietas"/>
    <w:rsid w:val="00711691"/>
    <w:rPr>
      <w:b/>
    </w:rPr>
  </w:style>
  <w:style w:type="character" w:styleId="Mencinsinresolver">
    <w:name w:val="Unresolved Mention"/>
    <w:basedOn w:val="Fuentedeprrafopredeter"/>
    <w:uiPriority w:val="99"/>
    <w:semiHidden/>
    <w:unhideWhenUsed/>
    <w:rsid w:val="00E71908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709C"/>
    <w:rPr>
      <w:rFonts w:asciiTheme="majorHAnsi" w:eastAsiaTheme="majorEastAsia" w:hAnsiTheme="majorHAnsi" w:cstheme="majorBidi"/>
      <w:i/>
      <w:iCs/>
      <w:color w:val="245E7C" w:themeColor="text2"/>
    </w:rPr>
  </w:style>
  <w:style w:type="paragraph" w:customStyle="1" w:styleId="Estilodeenlaces">
    <w:name w:val="Estilo de enlaces"/>
    <w:basedOn w:val="Normal"/>
    <w:link w:val="EstilodeenlacesCar"/>
    <w:qFormat/>
    <w:rsid w:val="007B6C0C"/>
    <w:rPr>
      <w:color w:val="235D7A"/>
      <w:u w:val="single" w:color="00B0F0"/>
    </w:rPr>
  </w:style>
  <w:style w:type="paragraph" w:customStyle="1" w:styleId="Notapiedepgina">
    <w:name w:val="Nota pie de página"/>
    <w:basedOn w:val="Estilodeenlaces"/>
    <w:link w:val="NotapiedepginaCar"/>
    <w:qFormat/>
    <w:rsid w:val="007B6C0C"/>
    <w:pPr>
      <w:spacing w:before="120" w:after="360" w:line="360" w:lineRule="auto"/>
    </w:pPr>
    <w:rPr>
      <w:i/>
      <w:color w:val="000000" w:themeColor="text1"/>
      <w:sz w:val="20"/>
      <w:szCs w:val="20"/>
      <w:u w:val="none"/>
    </w:rPr>
  </w:style>
  <w:style w:type="character" w:customStyle="1" w:styleId="EstilodeenlacesCar">
    <w:name w:val="Estilo de enlaces Car"/>
    <w:basedOn w:val="Fuentedeprrafopredeter"/>
    <w:link w:val="Estilodeenlaces"/>
    <w:rsid w:val="007B6C0C"/>
    <w:rPr>
      <w:color w:val="235D7A"/>
      <w:u w:val="single" w:color="00B0F0"/>
    </w:rPr>
  </w:style>
  <w:style w:type="paragraph" w:styleId="TtuloTDC">
    <w:name w:val="TOC Heading"/>
    <w:basedOn w:val="Ttulo1"/>
    <w:next w:val="Normal"/>
    <w:uiPriority w:val="39"/>
    <w:unhideWhenUsed/>
    <w:qFormat/>
    <w:rsid w:val="00272482"/>
    <w:pPr>
      <w:spacing w:after="0"/>
      <w:contextualSpacing w:val="0"/>
      <w:outlineLvl w:val="9"/>
    </w:pPr>
    <w:rPr>
      <w:rFonts w:asciiTheme="majorHAnsi" w:hAnsiTheme="majorHAnsi"/>
      <w:b w:val="0"/>
      <w:lang w:eastAsia="es-ES"/>
    </w:rPr>
  </w:style>
  <w:style w:type="character" w:customStyle="1" w:styleId="NotapiedepginaCar">
    <w:name w:val="Nota pie de página Car"/>
    <w:basedOn w:val="EstilodeenlacesCar"/>
    <w:link w:val="Notapiedepgina"/>
    <w:rsid w:val="007B6C0C"/>
    <w:rPr>
      <w:i/>
      <w:color w:val="000000" w:themeColor="text1"/>
      <w:sz w:val="20"/>
      <w:szCs w:val="20"/>
      <w:u w:val="single" w:color="00B0F0"/>
    </w:rPr>
  </w:style>
  <w:style w:type="paragraph" w:styleId="TDC2">
    <w:name w:val="toc 2"/>
    <w:basedOn w:val="Normal"/>
    <w:next w:val="Normal"/>
    <w:autoRedefine/>
    <w:uiPriority w:val="39"/>
    <w:unhideWhenUsed/>
    <w:rsid w:val="00D6756B"/>
    <w:pPr>
      <w:ind w:left="220"/>
    </w:pPr>
    <w:rPr>
      <w:rFonts w:cstheme="minorHAnsi"/>
      <w:smallCaps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rsid w:val="00D6756B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D6756B"/>
    <w:pPr>
      <w:ind w:left="440"/>
    </w:pPr>
    <w:rPr>
      <w:rFonts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F0ADA"/>
    <w:pPr>
      <w:ind w:left="660"/>
    </w:pPr>
    <w:rPr>
      <w:rFonts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FF0ADA"/>
    <w:pPr>
      <w:ind w:left="880"/>
    </w:pPr>
    <w:rPr>
      <w:rFonts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FF0ADA"/>
    <w:pPr>
      <w:ind w:left="1100"/>
    </w:pPr>
    <w:rPr>
      <w:rFonts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FF0ADA"/>
    <w:pPr>
      <w:ind w:left="1320"/>
    </w:pPr>
    <w:rPr>
      <w:rFonts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FF0ADA"/>
    <w:pPr>
      <w:ind w:left="1540"/>
    </w:pPr>
    <w:rPr>
      <w:rFonts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FF0ADA"/>
    <w:pPr>
      <w:ind w:left="1760"/>
    </w:pPr>
    <w:rPr>
      <w:rFonts w:cstheme="minorHAnsi"/>
      <w:sz w:val="18"/>
      <w:szCs w:val="18"/>
    </w:rPr>
  </w:style>
  <w:style w:type="paragraph" w:customStyle="1" w:styleId="Encabezadoespecial">
    <w:name w:val="Encabezado especial"/>
    <w:basedOn w:val="Normal"/>
    <w:link w:val="EncabezadoespecialCar"/>
    <w:qFormat/>
    <w:rsid w:val="00B71FA3"/>
    <w:pPr>
      <w:spacing w:before="360" w:after="240"/>
    </w:pPr>
    <w:rPr>
      <w:b/>
      <w:color w:val="225D7D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759B"/>
    <w:rPr>
      <w:sz w:val="20"/>
      <w:szCs w:val="20"/>
    </w:rPr>
  </w:style>
  <w:style w:type="character" w:customStyle="1" w:styleId="EncabezadoespecialCar">
    <w:name w:val="Encabezado especial Car"/>
    <w:basedOn w:val="Fuentedeprrafopredeter"/>
    <w:link w:val="Encabezadoespecial"/>
    <w:rsid w:val="00B71FA3"/>
    <w:rPr>
      <w:b/>
      <w:color w:val="225D7D"/>
      <w:sz w:val="26"/>
      <w:szCs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759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2759B"/>
    <w:rPr>
      <w:vertAlign w:val="superscript"/>
    </w:rPr>
  </w:style>
  <w:style w:type="table" w:styleId="Tablaconcuadrcula5oscura-nfasis1">
    <w:name w:val="Grid Table 5 Dark Accent 1"/>
    <w:basedOn w:val="Tablanormal"/>
    <w:uiPriority w:val="50"/>
    <w:rsid w:val="00E119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5C7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5C7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5C7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5C7B" w:themeFill="accent1"/>
      </w:tcPr>
    </w:tblStylePr>
    <w:tblStylePr w:type="band1Vert">
      <w:tblPr/>
      <w:tcPr>
        <w:shd w:val="clear" w:color="auto" w:fill="8EC5E1" w:themeFill="accent1" w:themeFillTint="66"/>
      </w:tcPr>
    </w:tblStylePr>
    <w:tblStylePr w:type="band1Horz">
      <w:tblPr/>
      <w:tcPr>
        <w:shd w:val="clear" w:color="auto" w:fill="8EC5E1" w:themeFill="accent1" w:themeFillTint="66"/>
      </w:tcPr>
    </w:tblStylePr>
  </w:style>
  <w:style w:type="table" w:styleId="Tablaconcuadrcula4-nfasis1">
    <w:name w:val="Grid Table 4 Accent 1"/>
    <w:aliases w:val="TablaRed"/>
    <w:basedOn w:val="Tablanormal"/>
    <w:uiPriority w:val="49"/>
    <w:rsid w:val="007404DF"/>
    <w:pPr>
      <w:spacing w:after="0" w:line="240" w:lineRule="auto"/>
    </w:pPr>
    <w:tblPr>
      <w:tblStyleRowBandSize w:val="1"/>
      <w:tblStyleColBandSize w:val="1"/>
      <w:tblBorders>
        <w:top w:val="single" w:sz="4" w:space="0" w:color="55A8D3" w:themeColor="accent1" w:themeTint="99"/>
        <w:left w:val="single" w:sz="4" w:space="0" w:color="55A8D3" w:themeColor="accent1" w:themeTint="99"/>
        <w:bottom w:val="single" w:sz="4" w:space="0" w:color="55A8D3" w:themeColor="accent1" w:themeTint="99"/>
        <w:right w:val="single" w:sz="4" w:space="0" w:color="55A8D3" w:themeColor="accent1" w:themeTint="99"/>
        <w:insideH w:val="single" w:sz="4" w:space="0" w:color="55A8D3" w:themeColor="accent1" w:themeTint="99"/>
        <w:insideV w:val="single" w:sz="4" w:space="0" w:color="55A8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5C7B" w:themeColor="accent1"/>
          <w:left w:val="single" w:sz="4" w:space="0" w:color="205C7B" w:themeColor="accent1"/>
          <w:bottom w:val="single" w:sz="4" w:space="0" w:color="205C7B" w:themeColor="accent1"/>
          <w:right w:val="single" w:sz="4" w:space="0" w:color="205C7B" w:themeColor="accent1"/>
          <w:insideH w:val="nil"/>
          <w:insideV w:val="nil"/>
        </w:tcBorders>
        <w:shd w:val="clear" w:color="auto" w:fill="205C7B" w:themeFill="accent1"/>
      </w:tcPr>
    </w:tblStylePr>
    <w:tblStylePr w:type="lastRow">
      <w:rPr>
        <w:b/>
        <w:bCs/>
      </w:rPr>
      <w:tblPr/>
      <w:tcPr>
        <w:tcBorders>
          <w:top w:val="double" w:sz="4" w:space="0" w:color="205C7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2F0" w:themeFill="accent1" w:themeFillTint="33"/>
      </w:tcPr>
    </w:tblStylePr>
    <w:tblStylePr w:type="band1Horz">
      <w:tblPr/>
      <w:tcPr>
        <w:shd w:val="clear" w:color="auto" w:fill="C6E2F0" w:themeFill="accent1" w:themeFillTint="33"/>
      </w:tcPr>
    </w:tblStylePr>
  </w:style>
  <w:style w:type="table" w:customStyle="1" w:styleId="EstiloRed1">
    <w:name w:val="EstiloRed1"/>
    <w:basedOn w:val="Tablanormal"/>
    <w:uiPriority w:val="99"/>
    <w:rsid w:val="00F56D34"/>
    <w:pPr>
      <w:spacing w:after="0" w:line="240" w:lineRule="auto"/>
    </w:pPr>
    <w:tblPr/>
  </w:style>
  <w:style w:type="table" w:styleId="Tablaconcuadrcula3-nfasis2">
    <w:name w:val="Grid Table 3 Accent 2"/>
    <w:basedOn w:val="Tablanormal"/>
    <w:uiPriority w:val="48"/>
    <w:rsid w:val="000D71F0"/>
    <w:pPr>
      <w:spacing w:after="0" w:line="240" w:lineRule="auto"/>
    </w:pPr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  <w:tblStylePr w:type="neCell">
      <w:tblPr/>
      <w:tcPr>
        <w:tcBorders>
          <w:bottom w:val="single" w:sz="4" w:space="0" w:color="FA925B" w:themeColor="accent2" w:themeTint="99"/>
        </w:tcBorders>
      </w:tcPr>
    </w:tblStylePr>
    <w:tblStylePr w:type="nwCell">
      <w:tblPr/>
      <w:tcPr>
        <w:tcBorders>
          <w:bottom w:val="single" w:sz="4" w:space="0" w:color="FA925B" w:themeColor="accent2" w:themeTint="99"/>
        </w:tcBorders>
      </w:tcPr>
    </w:tblStylePr>
    <w:tblStylePr w:type="seCell">
      <w:tblPr/>
      <w:tcPr>
        <w:tcBorders>
          <w:top w:val="single" w:sz="4" w:space="0" w:color="FA925B" w:themeColor="accent2" w:themeTint="99"/>
        </w:tcBorders>
      </w:tcPr>
    </w:tblStylePr>
    <w:tblStylePr w:type="swCell">
      <w:tblPr/>
      <w:tcPr>
        <w:tcBorders>
          <w:top w:val="single" w:sz="4" w:space="0" w:color="FA925B" w:themeColor="accent2" w:themeTint="99"/>
        </w:tcBorders>
      </w:tcPr>
    </w:tblStylePr>
  </w:style>
  <w:style w:type="table" w:customStyle="1" w:styleId="EstiloRed2">
    <w:name w:val="EstiloRed2"/>
    <w:basedOn w:val="Tablanormal"/>
    <w:uiPriority w:val="99"/>
    <w:rsid w:val="000D71F0"/>
    <w:pPr>
      <w:spacing w:after="0" w:line="240" w:lineRule="auto"/>
    </w:pPr>
    <w:tblPr/>
  </w:style>
  <w:style w:type="table" w:customStyle="1" w:styleId="EstiloRed">
    <w:name w:val="EstiloRed"/>
    <w:basedOn w:val="Tablanormal"/>
    <w:uiPriority w:val="99"/>
    <w:rsid w:val="000D71F0"/>
    <w:pPr>
      <w:spacing w:after="0" w:line="240" w:lineRule="auto"/>
    </w:pPr>
    <w:tblPr/>
  </w:style>
  <w:style w:type="table" w:customStyle="1" w:styleId="Estilo1">
    <w:name w:val="Estilo1"/>
    <w:basedOn w:val="Tablanormal"/>
    <w:uiPriority w:val="99"/>
    <w:rsid w:val="000D71F0"/>
    <w:pPr>
      <w:spacing w:after="0" w:line="240" w:lineRule="auto"/>
    </w:pPr>
    <w:rPr>
      <w:sz w:val="24"/>
    </w:rPr>
    <w:tblPr/>
  </w:style>
  <w:style w:type="table" w:styleId="Tablaconcuadrcula1clara-nfasis4">
    <w:name w:val="Grid Table 1 Light Accent 4"/>
    <w:basedOn w:val="Tablanormal"/>
    <w:uiPriority w:val="46"/>
    <w:rsid w:val="00484C60"/>
    <w:pPr>
      <w:spacing w:after="0" w:line="240" w:lineRule="auto"/>
    </w:pPr>
    <w:tblPr>
      <w:tblStyleRowBandSize w:val="1"/>
      <w:tblStyleColBandSize w:val="1"/>
      <w:tblBorders>
        <w:top w:val="single" w:sz="4" w:space="0" w:color="C6DAA4" w:themeColor="accent4" w:themeTint="66"/>
        <w:left w:val="single" w:sz="4" w:space="0" w:color="C6DAA4" w:themeColor="accent4" w:themeTint="66"/>
        <w:bottom w:val="single" w:sz="4" w:space="0" w:color="C6DAA4" w:themeColor="accent4" w:themeTint="66"/>
        <w:right w:val="single" w:sz="4" w:space="0" w:color="C6DAA4" w:themeColor="accent4" w:themeTint="66"/>
        <w:insideH w:val="single" w:sz="4" w:space="0" w:color="C6DAA4" w:themeColor="accent4" w:themeTint="66"/>
        <w:insideV w:val="single" w:sz="4" w:space="0" w:color="C6DA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AC87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C8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7concolores-nfasis4">
    <w:name w:val="Grid Table 7 Colorful Accent 4"/>
    <w:basedOn w:val="Tablanormal"/>
    <w:uiPriority w:val="52"/>
    <w:rsid w:val="00484C60"/>
    <w:pPr>
      <w:spacing w:after="0" w:line="240" w:lineRule="auto"/>
    </w:pPr>
    <w:rPr>
      <w:color w:val="506729" w:themeColor="accent4" w:themeShade="BF"/>
    </w:r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  <w:insideV w:val="single" w:sz="4" w:space="0" w:color="AAC8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  <w:tblStylePr w:type="neCell">
      <w:tblPr/>
      <w:tcPr>
        <w:tcBorders>
          <w:bottom w:val="single" w:sz="4" w:space="0" w:color="AAC876" w:themeColor="accent4" w:themeTint="99"/>
        </w:tcBorders>
      </w:tcPr>
    </w:tblStylePr>
    <w:tblStylePr w:type="nwCell">
      <w:tblPr/>
      <w:tcPr>
        <w:tcBorders>
          <w:bottom w:val="single" w:sz="4" w:space="0" w:color="AAC876" w:themeColor="accent4" w:themeTint="99"/>
        </w:tcBorders>
      </w:tcPr>
    </w:tblStylePr>
    <w:tblStylePr w:type="seCell">
      <w:tblPr/>
      <w:tcPr>
        <w:tcBorders>
          <w:top w:val="single" w:sz="4" w:space="0" w:color="AAC876" w:themeColor="accent4" w:themeTint="99"/>
        </w:tcBorders>
      </w:tcPr>
    </w:tblStylePr>
    <w:tblStylePr w:type="swCell">
      <w:tblPr/>
      <w:tcPr>
        <w:tcBorders>
          <w:top w:val="single" w:sz="4" w:space="0" w:color="AAC876" w:themeColor="accent4" w:themeTint="99"/>
        </w:tcBorders>
      </w:tcPr>
    </w:tblStylePr>
  </w:style>
  <w:style w:type="table" w:styleId="Tabladelista3-nfasis1">
    <w:name w:val="List Table 3 Accent 1"/>
    <w:basedOn w:val="Tablanormal"/>
    <w:uiPriority w:val="48"/>
    <w:rsid w:val="00484C60"/>
    <w:pPr>
      <w:spacing w:after="0" w:line="240" w:lineRule="auto"/>
    </w:pPr>
    <w:tblPr>
      <w:tblStyleRowBandSize w:val="1"/>
      <w:tblStyleColBandSize w:val="1"/>
      <w:tblBorders>
        <w:top w:val="single" w:sz="4" w:space="0" w:color="205C7B" w:themeColor="accent1"/>
        <w:left w:val="single" w:sz="4" w:space="0" w:color="205C7B" w:themeColor="accent1"/>
        <w:bottom w:val="single" w:sz="4" w:space="0" w:color="205C7B" w:themeColor="accent1"/>
        <w:right w:val="single" w:sz="4" w:space="0" w:color="205C7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5C7B" w:themeFill="accent1"/>
      </w:tcPr>
    </w:tblStylePr>
    <w:tblStylePr w:type="lastRow">
      <w:rPr>
        <w:b/>
        <w:bCs/>
      </w:rPr>
      <w:tblPr/>
      <w:tcPr>
        <w:tcBorders>
          <w:top w:val="double" w:sz="4" w:space="0" w:color="205C7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5C7B" w:themeColor="accent1"/>
          <w:right w:val="single" w:sz="4" w:space="0" w:color="205C7B" w:themeColor="accent1"/>
        </w:tcBorders>
      </w:tcPr>
    </w:tblStylePr>
    <w:tblStylePr w:type="band1Horz">
      <w:tblPr/>
      <w:tcPr>
        <w:tcBorders>
          <w:top w:val="single" w:sz="4" w:space="0" w:color="205C7B" w:themeColor="accent1"/>
          <w:bottom w:val="single" w:sz="4" w:space="0" w:color="205C7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5C7B" w:themeColor="accent1"/>
          <w:left w:val="nil"/>
        </w:tcBorders>
      </w:tcPr>
    </w:tblStylePr>
    <w:tblStylePr w:type="swCell">
      <w:tblPr/>
      <w:tcPr>
        <w:tcBorders>
          <w:top w:val="double" w:sz="4" w:space="0" w:color="205C7B" w:themeColor="accent1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484C60"/>
    <w:pPr>
      <w:spacing w:after="0" w:line="240" w:lineRule="auto"/>
    </w:p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8A37" w:themeColor="accent4"/>
          <w:left w:val="single" w:sz="4" w:space="0" w:color="6C8A37" w:themeColor="accent4"/>
          <w:bottom w:val="single" w:sz="4" w:space="0" w:color="6C8A37" w:themeColor="accent4"/>
          <w:right w:val="single" w:sz="4" w:space="0" w:color="6C8A37" w:themeColor="accent4"/>
          <w:insideH w:val="nil"/>
        </w:tcBorders>
        <w:shd w:val="clear" w:color="auto" w:fill="6C8A37" w:themeFill="accent4"/>
      </w:tcPr>
    </w:tblStylePr>
    <w:tblStylePr w:type="lastRow">
      <w:rPr>
        <w:b/>
        <w:bCs/>
      </w:rPr>
      <w:tblPr/>
      <w:tcPr>
        <w:tcBorders>
          <w:top w:val="double" w:sz="4" w:space="0" w:color="AAC8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</w:style>
  <w:style w:type="table" w:styleId="Tabladelista4-nfasis1">
    <w:name w:val="List Table 4 Accent 1"/>
    <w:basedOn w:val="Tablanormal"/>
    <w:uiPriority w:val="49"/>
    <w:rsid w:val="00B32132"/>
    <w:pPr>
      <w:spacing w:after="0" w:line="240" w:lineRule="auto"/>
    </w:pPr>
    <w:tblPr>
      <w:tblStyleRowBandSize w:val="1"/>
      <w:tblStyleColBandSize w:val="1"/>
      <w:tblBorders>
        <w:top w:val="single" w:sz="4" w:space="0" w:color="55A8D3" w:themeColor="accent1" w:themeTint="99"/>
        <w:left w:val="single" w:sz="4" w:space="0" w:color="55A8D3" w:themeColor="accent1" w:themeTint="99"/>
        <w:bottom w:val="single" w:sz="4" w:space="0" w:color="55A8D3" w:themeColor="accent1" w:themeTint="99"/>
        <w:right w:val="single" w:sz="4" w:space="0" w:color="55A8D3" w:themeColor="accent1" w:themeTint="99"/>
        <w:insideH w:val="single" w:sz="4" w:space="0" w:color="55A8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5C7B" w:themeColor="accent1"/>
          <w:left w:val="single" w:sz="4" w:space="0" w:color="205C7B" w:themeColor="accent1"/>
          <w:bottom w:val="single" w:sz="4" w:space="0" w:color="205C7B" w:themeColor="accent1"/>
          <w:right w:val="single" w:sz="4" w:space="0" w:color="205C7B" w:themeColor="accent1"/>
          <w:insideH w:val="nil"/>
        </w:tcBorders>
        <w:shd w:val="clear" w:color="auto" w:fill="205C7B" w:themeFill="accent1"/>
      </w:tcPr>
    </w:tblStylePr>
    <w:tblStylePr w:type="lastRow">
      <w:rPr>
        <w:b/>
        <w:bCs/>
      </w:rPr>
      <w:tblPr/>
      <w:tcPr>
        <w:tcBorders>
          <w:top w:val="double" w:sz="4" w:space="0" w:color="55A8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2F0" w:themeFill="accent1" w:themeFillTint="33"/>
      </w:tcPr>
    </w:tblStylePr>
    <w:tblStylePr w:type="band1Horz">
      <w:tblPr/>
      <w:tcPr>
        <w:shd w:val="clear" w:color="auto" w:fill="C6E2F0" w:themeFill="accent1" w:themeFillTint="33"/>
      </w:tcPr>
    </w:tblStylePr>
  </w:style>
  <w:style w:type="character" w:customStyle="1" w:styleId="Ttulo5Car">
    <w:name w:val="Título 5 Car"/>
    <w:basedOn w:val="Fuentedeprrafopredeter"/>
    <w:link w:val="Ttulo5"/>
    <w:uiPriority w:val="9"/>
    <w:semiHidden/>
    <w:rsid w:val="00782A29"/>
    <w:rPr>
      <w:rFonts w:asciiTheme="majorHAnsi" w:eastAsiaTheme="majorEastAsia" w:hAnsiTheme="majorHAnsi" w:cstheme="majorBidi"/>
      <w:color w:val="18445C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2A29"/>
    <w:rPr>
      <w:rFonts w:asciiTheme="majorHAnsi" w:eastAsiaTheme="majorEastAsia" w:hAnsiTheme="majorHAnsi" w:cstheme="majorBidi"/>
      <w:color w:val="102D3D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2A29"/>
    <w:rPr>
      <w:rFonts w:asciiTheme="majorHAnsi" w:eastAsiaTheme="majorEastAsia" w:hAnsiTheme="majorHAnsi" w:cstheme="majorBidi"/>
      <w:i/>
      <w:iCs/>
      <w:color w:val="102D3D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2A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2A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aconcuadrcula3-nfasis3">
    <w:name w:val="Grid Table 3 Accent 3"/>
    <w:basedOn w:val="Tablanormal"/>
    <w:uiPriority w:val="48"/>
    <w:rsid w:val="00711691"/>
    <w:pPr>
      <w:spacing w:after="0" w:line="240" w:lineRule="auto"/>
    </w:pPr>
    <w:tblPr>
      <w:tblStyleRowBandSize w:val="1"/>
      <w:tblStyleColBandSize w:val="1"/>
      <w:tblBorders>
        <w:top w:val="single" w:sz="4" w:space="0" w:color="EBCC86" w:themeColor="accent3" w:themeTint="99"/>
        <w:left w:val="single" w:sz="4" w:space="0" w:color="EBCC86" w:themeColor="accent3" w:themeTint="99"/>
        <w:bottom w:val="single" w:sz="4" w:space="0" w:color="EBCC86" w:themeColor="accent3" w:themeTint="99"/>
        <w:right w:val="single" w:sz="4" w:space="0" w:color="EBCC86" w:themeColor="accent3" w:themeTint="99"/>
        <w:insideH w:val="single" w:sz="4" w:space="0" w:color="EBCC86" w:themeColor="accent3" w:themeTint="99"/>
        <w:insideV w:val="single" w:sz="4" w:space="0" w:color="EBCC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ED6" w:themeFill="accent3" w:themeFillTint="33"/>
      </w:tcPr>
    </w:tblStylePr>
    <w:tblStylePr w:type="band1Horz">
      <w:tblPr/>
      <w:tcPr>
        <w:shd w:val="clear" w:color="auto" w:fill="F8EED6" w:themeFill="accent3" w:themeFillTint="33"/>
      </w:tcPr>
    </w:tblStylePr>
    <w:tblStylePr w:type="neCell">
      <w:tblPr/>
      <w:tcPr>
        <w:tcBorders>
          <w:bottom w:val="single" w:sz="4" w:space="0" w:color="EBCC86" w:themeColor="accent3" w:themeTint="99"/>
        </w:tcBorders>
      </w:tcPr>
    </w:tblStylePr>
    <w:tblStylePr w:type="nwCell">
      <w:tblPr/>
      <w:tcPr>
        <w:tcBorders>
          <w:bottom w:val="single" w:sz="4" w:space="0" w:color="EBCC86" w:themeColor="accent3" w:themeTint="99"/>
        </w:tcBorders>
      </w:tcPr>
    </w:tblStylePr>
    <w:tblStylePr w:type="seCell">
      <w:tblPr/>
      <w:tcPr>
        <w:tcBorders>
          <w:top w:val="single" w:sz="4" w:space="0" w:color="EBCC86" w:themeColor="accent3" w:themeTint="99"/>
        </w:tcBorders>
      </w:tcPr>
    </w:tblStylePr>
    <w:tblStylePr w:type="swCell">
      <w:tblPr/>
      <w:tcPr>
        <w:tcBorders>
          <w:top w:val="single" w:sz="4" w:space="0" w:color="EBCC86" w:themeColor="accent3" w:themeTint="99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0A3F0F"/>
    <w:rPr>
      <w:color w:val="7F7F7F" w:themeColor="followedHyperlink"/>
      <w:u w:val="single"/>
    </w:rPr>
  </w:style>
  <w:style w:type="table" w:styleId="Tablaconcuadrcula4-nfasis6">
    <w:name w:val="Grid Table 4 Accent 6"/>
    <w:basedOn w:val="Tablanormal"/>
    <w:uiPriority w:val="49"/>
    <w:rsid w:val="008364EE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8364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b/>
        <w:bCs/>
      </w:rPr>
      <w:tblPr/>
      <w:tcPr>
        <w:tcBorders>
          <w:bottom w:val="single" w:sz="12" w:space="0" w:color="55A8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5A8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2F0" w:themeFill="accent1" w:themeFillTint="33"/>
      </w:tcPr>
    </w:tblStylePr>
    <w:tblStylePr w:type="band1Horz">
      <w:tblPr/>
      <w:tcPr>
        <w:shd w:val="clear" w:color="auto" w:fill="C6E2F0" w:themeFill="accent1" w:themeFillTint="33"/>
      </w:tcPr>
    </w:tblStylePr>
  </w:style>
  <w:style w:type="table" w:styleId="Tablaconcuadrcula3-nfasis1">
    <w:name w:val="Grid Table 3 Accent 1"/>
    <w:basedOn w:val="Tablanormal"/>
    <w:uiPriority w:val="48"/>
    <w:rsid w:val="00172995"/>
    <w:pPr>
      <w:spacing w:after="0" w:line="240" w:lineRule="auto"/>
    </w:pPr>
    <w:tblPr>
      <w:tblStyleRowBandSize w:val="1"/>
      <w:tblStyleColBandSize w:val="1"/>
      <w:tblBorders>
        <w:top w:val="single" w:sz="4" w:space="0" w:color="55A8D3" w:themeColor="accent1" w:themeTint="99"/>
        <w:left w:val="single" w:sz="4" w:space="0" w:color="55A8D3" w:themeColor="accent1" w:themeTint="99"/>
        <w:bottom w:val="single" w:sz="4" w:space="0" w:color="55A8D3" w:themeColor="accent1" w:themeTint="99"/>
        <w:right w:val="single" w:sz="4" w:space="0" w:color="55A8D3" w:themeColor="accent1" w:themeTint="99"/>
        <w:insideH w:val="single" w:sz="4" w:space="0" w:color="55A8D3" w:themeColor="accent1" w:themeTint="99"/>
        <w:insideV w:val="single" w:sz="4" w:space="0" w:color="55A8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2F0" w:themeFill="accent1" w:themeFillTint="33"/>
      </w:tcPr>
    </w:tblStylePr>
    <w:tblStylePr w:type="band1Horz">
      <w:tblPr/>
      <w:tcPr>
        <w:shd w:val="clear" w:color="auto" w:fill="C6E2F0" w:themeFill="accent1" w:themeFillTint="33"/>
      </w:tcPr>
    </w:tblStylePr>
    <w:tblStylePr w:type="neCell">
      <w:tblPr/>
      <w:tcPr>
        <w:tcBorders>
          <w:bottom w:val="single" w:sz="4" w:space="0" w:color="55A8D3" w:themeColor="accent1" w:themeTint="99"/>
        </w:tcBorders>
      </w:tcPr>
    </w:tblStylePr>
    <w:tblStylePr w:type="nwCell">
      <w:tblPr/>
      <w:tcPr>
        <w:tcBorders>
          <w:bottom w:val="single" w:sz="4" w:space="0" w:color="55A8D3" w:themeColor="accent1" w:themeTint="99"/>
        </w:tcBorders>
      </w:tcPr>
    </w:tblStylePr>
    <w:tblStylePr w:type="seCell">
      <w:tblPr/>
      <w:tcPr>
        <w:tcBorders>
          <w:top w:val="single" w:sz="4" w:space="0" w:color="55A8D3" w:themeColor="accent1" w:themeTint="99"/>
        </w:tcBorders>
      </w:tcPr>
    </w:tblStylePr>
    <w:tblStylePr w:type="swCell">
      <w:tblPr/>
      <w:tcPr>
        <w:tcBorders>
          <w:top w:val="single" w:sz="4" w:space="0" w:color="55A8D3" w:themeColor="accent1" w:themeTint="99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6649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649C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649C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9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9C2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52E78"/>
    <w:pPr>
      <w:spacing w:after="0" w:line="240" w:lineRule="auto"/>
    </w:pPr>
  </w:style>
  <w:style w:type="character" w:styleId="Nmerodepgina">
    <w:name w:val="page number"/>
    <w:basedOn w:val="Fuentedeprrafopredeter"/>
    <w:uiPriority w:val="99"/>
    <w:semiHidden/>
    <w:unhideWhenUsed/>
    <w:rsid w:val="00670028"/>
  </w:style>
  <w:style w:type="paragraph" w:customStyle="1" w:styleId="paragraph">
    <w:name w:val="paragraph"/>
    <w:basedOn w:val="Normal"/>
    <w:rsid w:val="003E666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3E6662"/>
  </w:style>
  <w:style w:type="character" w:customStyle="1" w:styleId="eop">
    <w:name w:val="eop"/>
    <w:basedOn w:val="Fuentedeprrafopredeter"/>
    <w:rsid w:val="003E6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0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612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686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64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202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059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741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e.es/eli/es/l/2007/11/16/37/con" TargetMode="External"/><Relationship Id="rId13" Type="http://schemas.openxmlformats.org/officeDocument/2006/relationships/hyperlink" Target="https://eur-lex.europa.eu/eli/dir/2019/1024/oj" TargetMode="External"/><Relationship Id="rId18" Type="http://schemas.openxmlformats.org/officeDocument/2006/relationships/hyperlink" Target="https://www.boe.es/buscar/doc.php?id=BOE-A-2024-969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datos.gob.es/es/blog/vocabularios-de-datos-por-que-son-importantes" TargetMode="External"/><Relationship Id="rId17" Type="http://schemas.openxmlformats.org/officeDocument/2006/relationships/hyperlink" Target="https://www.boe.es/buscar/doc.php?id=DOUE-L-2022-8083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ur-lex.europa.eu/eli/dir/2019/1024/oj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.europa.eu/en/web/eu-vocabularies/controlled-vocabularies?afd_azwaf_tok=eyJraWQiOiIxNkY3M0JFMkNDMjZDOUM1ODBGMzM4NjAzN0I1ODRCQTc4REQ1ODcwQUFFRkJGNEZDRUJFOUZEQkNGMENGMTNEIiwiYWxnIjoiUlMyNTYifQ.eyJhdWQiOiJvcC5ldXJvcGEuZXUiLCJleHAiOjE3ODI5MDcxOTUsImlhdCI6MTc4MjkwNzE4NSwiaXNzIjoidGllcjEtNzU2Y2Y5NWQ0ZC1qOWxmcSIsInN1YiI6Ijg5LjE0MS42MC42MSIsImRhdGEiOnsidHlwZSI6Imlzc3VlZCIsInJlZiI6IjIwMjYwNzAxVDExNTk0NVotMTc1NmNmOTVkNGRqOWxmcWhDMVBBUnc1eXcwMDAwMDAxM3UwMDAwMDAwMDA3cjlnIiwiYiI6IjZNX25SbklNQ3U0OVBvMTF4elF0SkI3RDVEbzF4N3BxM0lWeHlmVjVVLTAiLCJoIjoiWF80UU5vTkhubVVrWlZBQVlhWWo1d3lIMkY0WlUyM0FPTmh1ekpUOVQzcyJ9fQ.VHfyBNCCdyi7GZWZGvojOKJSmJAR1ADNiEK-m2gBPJCtQtFV-XzgCOVjNTYFfo_YtnX3AiQZMNgpecMXXNmB5x8EJhafQtgcr-NsVVmgOh_1gMSUn94Ky3LtjCviCHK-mvxS2pKH5pdh204EZ8QtdLvhoGRNSNpvcjK_tAMNUzjutL0rPAt6i1MhoUu1T6QdKzY9mSZdycQvBZpeeONJ6jCV6m6ANWEc6im4g6SoJKecSQvo7MQl2o8fe0VI-3tWCZfmNfxVO_0l-fCnteMMYOqacjeH8RmH2OWC8Y5bNyJb1c6v4UX9oNe-alJTR8OEwcV8uivOsC1cGSDE0QXenw.WF3obl2IDtqgvMFRqVdYkD5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boe.es/buscar/doc.php?id=DOUE-L-2016-8080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boe.es/eli/es/rd/2010/01/08/4/con" TargetMode="External"/><Relationship Id="rId19" Type="http://schemas.openxmlformats.org/officeDocument/2006/relationships/hyperlink" Target="https://datos.gob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-fair.org/fair-principles/" TargetMode="External"/><Relationship Id="rId14" Type="http://schemas.openxmlformats.org/officeDocument/2006/relationships/hyperlink" Target="https://www.aepd.es/guias/guia-sobre-generacion-datos-sinteticos.pdf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RED2023">
      <a:dk1>
        <a:sysClr val="windowText" lastClr="000000"/>
      </a:dk1>
      <a:lt1>
        <a:sysClr val="window" lastClr="FFFFFF"/>
      </a:lt1>
      <a:dk2>
        <a:srgbClr val="245E7C"/>
      </a:dk2>
      <a:lt2>
        <a:srgbClr val="E7E6E6"/>
      </a:lt2>
      <a:accent1>
        <a:srgbClr val="205C7B"/>
      </a:accent1>
      <a:accent2>
        <a:srgbClr val="E05206"/>
      </a:accent2>
      <a:accent3>
        <a:srgbClr val="DFAC37"/>
      </a:accent3>
      <a:accent4>
        <a:srgbClr val="6C8A37"/>
      </a:accent4>
      <a:accent5>
        <a:srgbClr val="205C7B"/>
      </a:accent5>
      <a:accent6>
        <a:srgbClr val="666666"/>
      </a:accent6>
      <a:hlink>
        <a:srgbClr val="0563C1"/>
      </a:hlink>
      <a:folHlink>
        <a:srgbClr val="7F7F7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EC065-3FCC-4B3D-950E-56B370AEC94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9ef5068-2a59-4445-af82-3a8ffe024a10}" enabled="1" method="Privileged" siteId="{05822f21-3e46-4f13-89ca-bd5353166b9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667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</vt:lpstr>
    </vt:vector>
  </TitlesOfParts>
  <Manager/>
  <Company/>
  <LinksUpToDate>false</LinksUpToDate>
  <CharactersWithSpaces>4328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subject/>
  <dc:creator>Aporta</dc:creator>
  <cp:keywords/>
  <dc:description/>
  <cp:lastModifiedBy>Aida Junquera García</cp:lastModifiedBy>
  <cp:revision>106</cp:revision>
  <cp:lastPrinted>2020-06-26T09:01:00Z</cp:lastPrinted>
  <dcterms:created xsi:type="dcterms:W3CDTF">2026-06-12T08:54:00Z</dcterms:created>
  <dcterms:modified xsi:type="dcterms:W3CDTF">2026-07-14T12:09:00Z</dcterms:modified>
  <cp:category/>
</cp:coreProperties>
</file>